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6E" w:rsidRPr="007954D5" w:rsidRDefault="007954D5" w:rsidP="008B4C3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54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АКТУАЛЬНЫЕ ВОПРОСЫ ПРИМЕНЕНИЯ МСФО В 2017 ГОДУ </w:t>
      </w:r>
    </w:p>
    <w:p w:rsidR="007954D5" w:rsidRPr="007954D5" w:rsidRDefault="007954D5" w:rsidP="007954D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954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Осмаева</w:t>
      </w:r>
      <w:proofErr w:type="spellEnd"/>
      <w:r w:rsidRPr="007954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Х. Ю</w:t>
      </w:r>
      <w:r w:rsidRPr="007954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студент</w:t>
      </w:r>
    </w:p>
    <w:p w:rsidR="007954D5" w:rsidRPr="007954D5" w:rsidRDefault="007954D5" w:rsidP="007954D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54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ФГОБУ ВО «Российский экономический</w:t>
      </w:r>
    </w:p>
    <w:p w:rsidR="007954D5" w:rsidRPr="007954D5" w:rsidRDefault="007954D5" w:rsidP="007954D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54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университет им. Г. В. Плеханова»</w:t>
      </w:r>
    </w:p>
    <w:p w:rsidR="008B4C3D" w:rsidRPr="007954D5" w:rsidRDefault="007954D5" w:rsidP="007954D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54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Москва</w:t>
      </w:r>
    </w:p>
    <w:p w:rsidR="00622D6E" w:rsidRPr="007954D5" w:rsidRDefault="00622D6E" w:rsidP="007954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54D5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B03F72" w:rsidRDefault="0082060D" w:rsidP="008B4C3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FD5">
        <w:rPr>
          <w:rFonts w:ascii="Times New Roman" w:eastAsia="Times New Roman" w:hAnsi="Times New Roman" w:cs="Times New Roman"/>
          <w:sz w:val="28"/>
          <w:szCs w:val="28"/>
        </w:rPr>
        <w:t xml:space="preserve">В статье указаны новые изменения по применению МСФО в отчетности в 2017 году, а также даны ссылки на сайт Министерства Финансов Российской Федерации с </w:t>
      </w:r>
      <w:proofErr w:type="gramStart"/>
      <w:r w:rsidR="00611FD5">
        <w:rPr>
          <w:rFonts w:ascii="Times New Roman" w:eastAsia="Times New Roman" w:hAnsi="Times New Roman" w:cs="Times New Roman"/>
          <w:sz w:val="28"/>
          <w:szCs w:val="28"/>
        </w:rPr>
        <w:t>актуальными  положением</w:t>
      </w:r>
      <w:proofErr w:type="gramEnd"/>
      <w:r w:rsidR="00611FD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принятию новых ПБУ и утверждения изменений уже действующи</w:t>
      </w:r>
      <w:r w:rsidR="009F451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11FD5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9F451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32C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F72" w:rsidRDefault="008B4C3D" w:rsidP="00820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0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795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7954D5">
        <w:rPr>
          <w:rFonts w:ascii="Times New Roman" w:hAnsi="Times New Roman" w:cs="Times New Roman"/>
          <w:sz w:val="28"/>
          <w:szCs w:val="28"/>
        </w:rPr>
        <w:t xml:space="preserve">истерство </w:t>
      </w:r>
      <w:r>
        <w:rPr>
          <w:rFonts w:ascii="Times New Roman" w:hAnsi="Times New Roman" w:cs="Times New Roman"/>
          <w:sz w:val="28"/>
          <w:szCs w:val="28"/>
        </w:rPr>
        <w:t>фин</w:t>
      </w:r>
      <w:r w:rsidR="007954D5">
        <w:rPr>
          <w:rFonts w:ascii="Times New Roman" w:hAnsi="Times New Roman" w:cs="Times New Roman"/>
          <w:sz w:val="28"/>
          <w:szCs w:val="28"/>
        </w:rPr>
        <w:t>ансов</w:t>
      </w:r>
      <w:r>
        <w:rPr>
          <w:rFonts w:ascii="Times New Roman" w:hAnsi="Times New Roman" w:cs="Times New Roman"/>
          <w:sz w:val="28"/>
          <w:szCs w:val="28"/>
        </w:rPr>
        <w:t>, МСФО, ПБУ</w:t>
      </w:r>
      <w:r w:rsidR="00432CC1">
        <w:rPr>
          <w:rFonts w:ascii="Times New Roman" w:hAnsi="Times New Roman" w:cs="Times New Roman"/>
          <w:sz w:val="28"/>
          <w:szCs w:val="28"/>
        </w:rPr>
        <w:t>, стандарты,  финансовая отчетность</w:t>
      </w:r>
      <w:r w:rsidR="007954D5">
        <w:rPr>
          <w:rFonts w:ascii="Times New Roman" w:hAnsi="Times New Roman" w:cs="Times New Roman"/>
          <w:sz w:val="28"/>
          <w:szCs w:val="28"/>
        </w:rPr>
        <w:t>.</w:t>
      </w:r>
    </w:p>
    <w:p w:rsidR="0082060D" w:rsidRDefault="0082060D" w:rsidP="00820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5A3" w:rsidRPr="00611FD5" w:rsidRDefault="002B6879" w:rsidP="00820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D5">
        <w:rPr>
          <w:rFonts w:ascii="Times New Roman" w:hAnsi="Times New Roman" w:cs="Times New Roman"/>
          <w:color w:val="000000"/>
          <w:sz w:val="28"/>
          <w:szCs w:val="28"/>
        </w:rPr>
        <w:t xml:space="preserve">За всю историю реформирования российского бухгалтерского учета в соответствии с международными стандартами  было создано 24 ПБУ, уже частично адаптированных под требования МСФО. </w:t>
      </w:r>
      <w:r w:rsidRPr="007954D5">
        <w:rPr>
          <w:rFonts w:ascii="Times New Roman" w:hAnsi="Times New Roman" w:cs="Times New Roman"/>
          <w:color w:val="000000"/>
          <w:sz w:val="28"/>
          <w:szCs w:val="28"/>
        </w:rPr>
        <w:t>Динамика принятия и утверждения ПБУ представлена на рисунке 1 [1]</w:t>
      </w:r>
      <w:r w:rsidR="007954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5A3" w:rsidRPr="00A83F9F" w:rsidRDefault="008435A3" w:rsidP="008B4C3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5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5040" cy="2189779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040" cy="218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A3" w:rsidRDefault="008435A3" w:rsidP="008B4C3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 – Динамика принятия ПБУ по годам</w:t>
      </w:r>
    </w:p>
    <w:p w:rsidR="005E1E67" w:rsidRDefault="005E1E67" w:rsidP="008B4C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879" w:rsidRPr="00611FD5" w:rsidRDefault="002B6879" w:rsidP="00611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предыдущие пять лет процесс утверждения ПБУ не только замедлился, если смотреть в динамике за последние 10 лет, но </w:t>
      </w:r>
      <w:proofErr w:type="gramStart"/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и  вовсе</w:t>
      </w:r>
      <w:proofErr w:type="gramEnd"/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остановился. </w:t>
      </w:r>
    </w:p>
    <w:p w:rsidR="002B6879" w:rsidRPr="00611FD5" w:rsidRDefault="002B6879" w:rsidP="00611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 ждут, когда Министерство Финансов внесет изменения в действующие ПБУ и работа над их утверждение продолжается. Актуальная информация на текущий момент представлена на официальном сайте министерства в документе «Сводная информация о ходе разработки федеральных стандартов бухгалтерского учета», информация представленная в виде таблицы показывает текущие и предстоящие нововведения со сроками публичного </w:t>
      </w:r>
      <w:proofErr w:type="gramStart"/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обсуждения.[</w:t>
      </w:r>
      <w:proofErr w:type="gramEnd"/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5]</w:t>
      </w:r>
    </w:p>
    <w:p w:rsidR="002B6879" w:rsidRPr="00611FD5" w:rsidRDefault="002B6879" w:rsidP="00611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7954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2017 год опять перенесены сроки рассмотрения новых или изменений уже действующи</w:t>
      </w:r>
      <w:r w:rsidR="0079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</w:t>
      </w:r>
      <w:r w:rsidR="007954D5">
        <w:rPr>
          <w:rFonts w:ascii="Times New Roman" w:eastAsia="Times New Roman" w:hAnsi="Times New Roman" w:cs="Times New Roman"/>
          <w:color w:val="000000"/>
          <w:sz w:val="28"/>
          <w:szCs w:val="28"/>
        </w:rPr>
        <w:t>й, таких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как: «запасы», «учетная политика» предприятия и «учет активов и обязательств, стоимость которых выражена в иностранной валют</w:t>
      </w:r>
      <w:r w:rsidR="007954D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Перечень всех ПБУ, которые правительство хочет скорректировать или ввести в использование, указан в программе разработки федеральных стандартов по бухгалтерскому учету на 2016–2018 годы. Эта программа утверждена Приказом Минфина от 23 мая 2016 года № 70н. [4] </w:t>
      </w:r>
    </w:p>
    <w:p w:rsidR="002B6879" w:rsidRPr="00611FD5" w:rsidRDefault="002B6879" w:rsidP="00611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году нас ждут изменения в 3х стандартах – МСФО (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IAS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) 7 «Отчет о движении денежных средств», МСФО (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IAS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) 12 «Налоги на прибыль» и МСФО (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IFRS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12 «Раскрытие информации об участии в других организациях [3]. Они отличаются от правил РСБУ, поэтому потребуют особого внимания при трансформации отчетности. </w:t>
      </w:r>
    </w:p>
    <w:p w:rsidR="002B6879" w:rsidRPr="00611FD5" w:rsidRDefault="002B6879" w:rsidP="00611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было видно из официальных источников </w:t>
      </w:r>
      <w:proofErr w:type="spellStart"/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МинФина</w:t>
      </w:r>
      <w:proofErr w:type="spellEnd"/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, в 2017 году не вступит в силу ни один новый стандарт, а мы обнаружим только изменения в действующих стандартах. В соответствии с пунктом 44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МСФО (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IAS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) 7 теперь необходимо отражать, то есть раскрывать информацию для оцен</w:t>
      </w:r>
      <w:r w:rsid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пользователем изменения в обязательствах, обусловленных финансовой деятельностью</w:t>
      </w:r>
      <w:r w:rsid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изменения могут являться результатом движения денежных средств или отражением операций без использования денег. Обратим внимание, что эти требования к раскрытию информации применяются и к изменениям финансовых активов, если денежные потоки по таким активам включаются в денежные потоки от финансовой деятельности. 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Например, надо раскрывать информацию об изменениях в финансовых активах, </w:t>
      </w:r>
      <w:r w:rsidR="0079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хеджирую</w:t>
      </w:r>
      <w:r w:rsidR="007954D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обязательства, обусловленные финансовой деятельностью. </w:t>
      </w:r>
    </w:p>
    <w:p w:rsidR="002B6879" w:rsidRPr="00611FD5" w:rsidRDefault="002B6879" w:rsidP="00611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19 января 2016 года Совет по МСФО опубликовал изменения в МСФО (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IAS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12 «Налоги на прибыль». Данные изменения предприятия должны применять при подготовке финансовой отчетности по МСФО за годовой период после 1 января 2017 года. Разрешается досрочное применение данных новшеств, а это значит, что ими можно пользовать уже в этом году при формировании отчетности за прошлый  2016 год. Если предприятие решилось на такой ход, то данный факт подлежит обязательному раскрытию. Изменения объясняют </w:t>
      </w:r>
      <w:proofErr w:type="gramStart"/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пользователям  как</w:t>
      </w:r>
      <w:proofErr w:type="gramEnd"/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оценить нереализованные убытки по долговому инструменту, или возможность восстановления и комбинирования вычитаемых временных разниц, или будущую налогооблагаемую прибыль, . </w:t>
      </w:r>
    </w:p>
    <w:p w:rsidR="002B6879" w:rsidRPr="0082060D" w:rsidRDefault="002B6879" w:rsidP="00611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8 декабря 2016 года Совет по МСФО опубликовал изменения в МСФО (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IFRS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) 12 «Раскрытие информации об участии в других организациях». Данные изменения нужно будет оформлять ретроспективно в ходе формирования итоговой финансовой отчетности по МСФО за годовые периоды, начинающиеся с 1 января текущего 2017 года или позже. МСФО (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IFRS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) 12 необходимо раскрывать сведения об ассоциированных организациях, дочерних организациях, совместных предприятиях,  и операциях и не консолидируемых структурированных организациях в прим</w:t>
      </w:r>
      <w:r w:rsidR="00432CC1">
        <w:rPr>
          <w:rFonts w:ascii="Times New Roman" w:eastAsia="Times New Roman" w:hAnsi="Times New Roman" w:cs="Times New Roman"/>
          <w:color w:val="000000"/>
          <w:sz w:val="28"/>
          <w:szCs w:val="28"/>
        </w:rPr>
        <w:t>ечаниях к финансовой отчетности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видно, в наступившем году специалистам по МСФО- от</w:t>
      </w:r>
      <w:r w:rsid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четности 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>ждет детальное изучение новых изменений, внесенные в действующие МСФО, для корректного их отражения в отчетности. Также по возможности можно теоретически изучить и готовиться к работе с такими новыми, переведенными, но до сих пор не утвержденными к применению стандартами: МСФО (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IFRS</w:t>
      </w:r>
      <w:r w:rsidRPr="0061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15 «выручка по договорам с </w:t>
      </w:r>
      <w:r w:rsidRPr="0082060D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покупателями» и МСФО (</w:t>
      </w:r>
      <w:r w:rsidRPr="008206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IFRS</w:t>
      </w:r>
      <w:r w:rsidRPr="0082060D">
        <w:rPr>
          <w:rFonts w:ascii="Times New Roman" w:eastAsia="Times New Roman" w:hAnsi="Times New Roman" w:cs="Times New Roman"/>
          <w:color w:val="000000"/>
          <w:sz w:val="28"/>
          <w:szCs w:val="28"/>
        </w:rPr>
        <w:t>) 9 «Финансовые инструменты»</w:t>
      </w:r>
    </w:p>
    <w:p w:rsidR="0082060D" w:rsidRPr="0082060D" w:rsidRDefault="0082060D" w:rsidP="00611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60D" w:rsidRPr="0082060D" w:rsidRDefault="0082060D" w:rsidP="00611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06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B03F72" w:rsidRPr="0082060D" w:rsidRDefault="00B03F72" w:rsidP="008B4C3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060D">
        <w:rPr>
          <w:rStyle w:val="search-hl"/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82060D">
        <w:rPr>
          <w:rStyle w:val="search-hl"/>
          <w:rFonts w:ascii="Times New Roman" w:hAnsi="Times New Roman" w:cs="Times New Roman"/>
          <w:sz w:val="28"/>
          <w:szCs w:val="28"/>
        </w:rPr>
        <w:t xml:space="preserve"> Э.С. / Новый этап реформирования бухгалтерского учета в России. // </w:t>
      </w:r>
      <w:r w:rsidRPr="00A860F1">
        <w:rPr>
          <w:rFonts w:ascii="Times New Roman" w:hAnsi="Times New Roman" w:cs="Times New Roman"/>
          <w:sz w:val="28"/>
          <w:szCs w:val="28"/>
        </w:rPr>
        <w:t xml:space="preserve">Бухгалтер и </w:t>
      </w:r>
      <w:proofErr w:type="gramStart"/>
      <w:r w:rsidRPr="00A860F1">
        <w:rPr>
          <w:rFonts w:ascii="Times New Roman" w:hAnsi="Times New Roman" w:cs="Times New Roman"/>
          <w:sz w:val="28"/>
          <w:szCs w:val="28"/>
        </w:rPr>
        <w:t>закон</w:t>
      </w:r>
      <w:r w:rsidRPr="0082060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2060D">
        <w:rPr>
          <w:rFonts w:ascii="Times New Roman" w:hAnsi="Times New Roman" w:cs="Times New Roman"/>
          <w:sz w:val="28"/>
          <w:szCs w:val="28"/>
        </w:rPr>
        <w:t xml:space="preserve"> № </w:t>
      </w:r>
      <w:r w:rsidRPr="0082060D">
        <w:rPr>
          <w:rFonts w:ascii="Times New Roman" w:hAnsi="Times New Roman" w:cs="Times New Roman"/>
          <w:bCs/>
          <w:sz w:val="28"/>
          <w:szCs w:val="28"/>
        </w:rPr>
        <w:t xml:space="preserve">3 (171) – 2014- Электронный ресурс] </w:t>
      </w:r>
      <w:r w:rsidRPr="0082060D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820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0F1">
        <w:rPr>
          <w:rFonts w:ascii="Times New Roman" w:hAnsi="Times New Roman" w:cs="Times New Roman"/>
          <w:bCs/>
          <w:sz w:val="28"/>
          <w:szCs w:val="28"/>
        </w:rPr>
        <w:t>http://cyberleninka.ru/article/n/novyy-etap-reformirovaniya-buhgalterskogo-ucheta-v-rossii</w:t>
      </w:r>
    </w:p>
    <w:p w:rsidR="008B4C3D" w:rsidRPr="0082060D" w:rsidRDefault="008B4C3D" w:rsidP="008B4C3D">
      <w:pPr>
        <w:pStyle w:val="a3"/>
        <w:numPr>
          <w:ilvl w:val="0"/>
          <w:numId w:val="1"/>
        </w:numPr>
        <w:spacing w:after="280" w:afterAutospacing="1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0D">
        <w:rPr>
          <w:rFonts w:ascii="Times New Roman" w:hAnsi="Times New Roman" w:cs="Times New Roman"/>
          <w:bCs/>
          <w:sz w:val="28"/>
          <w:szCs w:val="28"/>
        </w:rPr>
        <w:t xml:space="preserve">Низков А. / МСФО станут втрое понятнее: ежегодные улучшения // </w:t>
      </w:r>
      <w:hyperlink r:id="rId6" w:history="1">
        <w:r w:rsidRPr="0082060D">
          <w:rPr>
            <w:rFonts w:ascii="Times New Roman" w:hAnsi="Times New Roman" w:cs="Times New Roman"/>
            <w:sz w:val="28"/>
            <w:szCs w:val="28"/>
          </w:rPr>
          <w:t>№ 12,</w:t>
        </w:r>
        <w:r w:rsidRPr="0082060D">
          <w:rPr>
            <w:rFonts w:ascii="Times New Roman" w:hAnsi="Times New Roman" w:cs="Times New Roman"/>
            <w:bCs/>
            <w:sz w:val="28"/>
            <w:szCs w:val="28"/>
          </w:rPr>
          <w:t xml:space="preserve"> Декабрь  201</w:t>
        </w:r>
      </w:hyperlink>
      <w:r w:rsidRPr="0082060D">
        <w:rPr>
          <w:rFonts w:ascii="Times New Roman" w:hAnsi="Times New Roman" w:cs="Times New Roman"/>
          <w:bCs/>
          <w:sz w:val="28"/>
          <w:szCs w:val="28"/>
        </w:rPr>
        <w:t xml:space="preserve">6- [Электронный ресурс] URL </w:t>
      </w:r>
      <w:r w:rsidRPr="00A860F1">
        <w:rPr>
          <w:rFonts w:ascii="Times New Roman" w:hAnsi="Times New Roman" w:cs="Times New Roman"/>
          <w:bCs/>
          <w:sz w:val="28"/>
          <w:szCs w:val="28"/>
        </w:rPr>
        <w:t>http://msfo-practice.ru/article.aspx?aid=516631</w:t>
      </w:r>
    </w:p>
    <w:p w:rsidR="00B03F72" w:rsidRPr="0082060D" w:rsidRDefault="00B03F72" w:rsidP="008B4C3D">
      <w:pPr>
        <w:pStyle w:val="a3"/>
        <w:numPr>
          <w:ilvl w:val="0"/>
          <w:numId w:val="1"/>
        </w:numPr>
        <w:spacing w:after="28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0D">
        <w:rPr>
          <w:rFonts w:ascii="Times New Roman" w:hAnsi="Times New Roman" w:cs="Times New Roman"/>
          <w:bCs/>
          <w:sz w:val="28"/>
          <w:szCs w:val="28"/>
        </w:rPr>
        <w:t xml:space="preserve">Низков А. / Учетная политика '2017: о чем нельзя забыть // </w:t>
      </w:r>
      <w:r w:rsidRPr="00A860F1">
        <w:rPr>
          <w:rFonts w:ascii="Times New Roman" w:hAnsi="Times New Roman" w:cs="Times New Roman"/>
          <w:bCs/>
          <w:sz w:val="28"/>
          <w:szCs w:val="28"/>
        </w:rPr>
        <w:t>№ 1,</w:t>
      </w:r>
      <w:r w:rsidRPr="00A860F1">
        <w:rPr>
          <w:rFonts w:ascii="Times New Roman" w:hAnsi="Times New Roman" w:cs="Times New Roman"/>
          <w:sz w:val="28"/>
          <w:szCs w:val="28"/>
        </w:rPr>
        <w:t xml:space="preserve"> Январь 2017</w:t>
      </w:r>
      <w:r w:rsidRPr="0082060D">
        <w:rPr>
          <w:rFonts w:ascii="Times New Roman" w:hAnsi="Times New Roman" w:cs="Times New Roman"/>
          <w:sz w:val="28"/>
          <w:szCs w:val="28"/>
        </w:rPr>
        <w:t>-</w:t>
      </w:r>
      <w:r w:rsidRPr="0082060D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</w:t>
      </w:r>
      <w:r w:rsidRPr="0082060D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820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0F1">
        <w:rPr>
          <w:rFonts w:ascii="Times New Roman" w:hAnsi="Times New Roman" w:cs="Times New Roman"/>
          <w:sz w:val="28"/>
          <w:szCs w:val="28"/>
        </w:rPr>
        <w:t>http://msfo-practice.ru/article.aspx?aid=524061</w:t>
      </w:r>
    </w:p>
    <w:p w:rsidR="0045050B" w:rsidRPr="0082060D" w:rsidRDefault="0045050B" w:rsidP="0045050B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82060D">
        <w:rPr>
          <w:b w:val="0"/>
          <w:sz w:val="28"/>
          <w:szCs w:val="28"/>
        </w:rPr>
        <w:t xml:space="preserve">Приказ Минфина России от 23.05.2016 № 70н «Об утверждении программы разработки федеральных стандартов бухгалтерского учета на 2016-2018 гг.» Дата публикации 08.06.2016[Электронный ресурс] </w:t>
      </w:r>
      <w:r w:rsidRPr="0082060D">
        <w:rPr>
          <w:b w:val="0"/>
          <w:sz w:val="28"/>
          <w:szCs w:val="28"/>
          <w:lang w:val="en-US"/>
        </w:rPr>
        <w:t>URL</w:t>
      </w:r>
      <w:r w:rsidRPr="0082060D">
        <w:rPr>
          <w:b w:val="0"/>
          <w:sz w:val="28"/>
          <w:szCs w:val="28"/>
        </w:rPr>
        <w:t xml:space="preserve"> </w:t>
      </w:r>
      <w:r w:rsidRPr="00A860F1">
        <w:rPr>
          <w:b w:val="0"/>
          <w:sz w:val="28"/>
          <w:szCs w:val="28"/>
        </w:rPr>
        <w:t>http://minfin.ru/ru/document/?id_4=114266</w:t>
      </w:r>
    </w:p>
    <w:p w:rsidR="0045050B" w:rsidRPr="0082060D" w:rsidRDefault="0045050B" w:rsidP="0045050B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82060D">
        <w:rPr>
          <w:b w:val="0"/>
          <w:sz w:val="28"/>
          <w:szCs w:val="28"/>
        </w:rPr>
        <w:t xml:space="preserve">Сводная информация о ходе разработки федеральных стандартов бухгалтерского учета. Дата публикации 28.02.2017[Электронный ресурс] </w:t>
      </w:r>
      <w:r w:rsidRPr="0082060D">
        <w:rPr>
          <w:b w:val="0"/>
          <w:sz w:val="28"/>
          <w:szCs w:val="28"/>
          <w:lang w:val="en-US"/>
        </w:rPr>
        <w:t>URL</w:t>
      </w:r>
      <w:r w:rsidRPr="0082060D">
        <w:rPr>
          <w:b w:val="0"/>
          <w:sz w:val="28"/>
          <w:szCs w:val="28"/>
        </w:rPr>
        <w:t xml:space="preserve"> </w:t>
      </w:r>
      <w:r w:rsidRPr="00A860F1">
        <w:rPr>
          <w:b w:val="0"/>
          <w:sz w:val="28"/>
          <w:szCs w:val="28"/>
        </w:rPr>
        <w:t>http://minfin.ru/ru/document</w:t>
      </w:r>
      <w:bookmarkStart w:id="0" w:name="_GoBack"/>
      <w:bookmarkEnd w:id="0"/>
      <w:r w:rsidRPr="00A860F1">
        <w:rPr>
          <w:b w:val="0"/>
          <w:sz w:val="28"/>
          <w:szCs w:val="28"/>
        </w:rPr>
        <w:t>/?id_4=114489</w:t>
      </w:r>
    </w:p>
    <w:p w:rsidR="00B03F72" w:rsidRDefault="00B03F72" w:rsidP="00611FD5">
      <w:pPr>
        <w:pStyle w:val="1"/>
        <w:spacing w:line="360" w:lineRule="auto"/>
        <w:jc w:val="both"/>
      </w:pPr>
    </w:p>
    <w:sectPr w:rsidR="00B03F72" w:rsidSect="0092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018F"/>
    <w:multiLevelType w:val="hybridMultilevel"/>
    <w:tmpl w:val="A4C2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E67"/>
    <w:rsid w:val="002B6879"/>
    <w:rsid w:val="00432CC1"/>
    <w:rsid w:val="0045050B"/>
    <w:rsid w:val="00477DA7"/>
    <w:rsid w:val="004C75B1"/>
    <w:rsid w:val="005E1E67"/>
    <w:rsid w:val="00611FD5"/>
    <w:rsid w:val="00622D6E"/>
    <w:rsid w:val="00674508"/>
    <w:rsid w:val="007954D5"/>
    <w:rsid w:val="0082060D"/>
    <w:rsid w:val="0083236D"/>
    <w:rsid w:val="008435A3"/>
    <w:rsid w:val="008B4C3D"/>
    <w:rsid w:val="00927158"/>
    <w:rsid w:val="009F4515"/>
    <w:rsid w:val="00A860F1"/>
    <w:rsid w:val="00B03F72"/>
    <w:rsid w:val="00E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AF617-F0EA-4958-A7AA-5E1E095C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67"/>
  </w:style>
  <w:style w:type="paragraph" w:styleId="1">
    <w:name w:val="heading 1"/>
    <w:basedOn w:val="a"/>
    <w:link w:val="10"/>
    <w:uiPriority w:val="9"/>
    <w:qFormat/>
    <w:rsid w:val="008B4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F72"/>
    <w:rPr>
      <w:color w:val="0000FF"/>
      <w:u w:val="single"/>
    </w:rPr>
  </w:style>
  <w:style w:type="character" w:customStyle="1" w:styleId="search-hl">
    <w:name w:val="search-hl"/>
    <w:basedOn w:val="a0"/>
    <w:rsid w:val="00B03F72"/>
  </w:style>
  <w:style w:type="paragraph" w:styleId="a5">
    <w:name w:val="Balloon Text"/>
    <w:basedOn w:val="a"/>
    <w:link w:val="a6"/>
    <w:uiPriority w:val="99"/>
    <w:semiHidden/>
    <w:unhideWhenUsed/>
    <w:rsid w:val="0084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5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4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8470;%2012,%20&#1044;&#1077;&#1082;&#1072;&#1073;&#1088;&#1100;%20%2020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work-user</cp:lastModifiedBy>
  <cp:revision>11</cp:revision>
  <dcterms:created xsi:type="dcterms:W3CDTF">2017-03-10T14:17:00Z</dcterms:created>
  <dcterms:modified xsi:type="dcterms:W3CDTF">2017-03-15T09:12:00Z</dcterms:modified>
</cp:coreProperties>
</file>