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11" w:rsidRDefault="00ED6C11" w:rsidP="00ED6C11">
      <w:pPr>
        <w:pStyle w:val="222"/>
        <w:ind w:left="0" w:firstLine="709"/>
      </w:pPr>
      <w:r>
        <w:t>Практика применения инструментов</w:t>
      </w:r>
      <w:r w:rsidRPr="001F7DEE">
        <w:t xml:space="preserve"> публичной дипломатии в различных регионах мира на примере деятельности МИД</w:t>
      </w:r>
    </w:p>
    <w:p w:rsidR="00ED6C11" w:rsidRPr="001F7DEE" w:rsidRDefault="00ED6C11" w:rsidP="00ED6C1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Крайне актуальным является и вопрос об укреплении инструментов внешней политики России и модернизации этих инструментов. Время, когда внешнеполитические интересы страны реализовывались преимущественно через систему двусторонних связей, осталось в прошлом. Сегодня нужно научиться использовать ресурс многосторонних организаций и действовать там умело, четко, наступательно. Как нам представляется, в России наблюдается положительная динамика развития </w:t>
      </w:r>
      <w:r>
        <w:rPr>
          <w:rFonts w:ascii="Times New Roman" w:hAnsi="Times New Roman" w:cs="Times New Roman"/>
          <w:sz w:val="28"/>
          <w:szCs w:val="28"/>
        </w:rPr>
        <w:t>публичной</w:t>
      </w:r>
      <w:r w:rsidRPr="00FA3D8B">
        <w:rPr>
          <w:rFonts w:ascii="Times New Roman" w:hAnsi="Times New Roman" w:cs="Times New Roman"/>
          <w:sz w:val="28"/>
          <w:szCs w:val="28"/>
        </w:rPr>
        <w:t xml:space="preserve"> дипломатии. Заметно расширяется диапазон целей, задач, содержания, форм и методов </w:t>
      </w:r>
      <w:r>
        <w:rPr>
          <w:rFonts w:ascii="Times New Roman" w:hAnsi="Times New Roman" w:cs="Times New Roman"/>
          <w:sz w:val="28"/>
          <w:szCs w:val="28"/>
        </w:rPr>
        <w:t>публичной</w:t>
      </w:r>
      <w:r w:rsidRPr="00FA3D8B">
        <w:rPr>
          <w:rFonts w:ascii="Times New Roman" w:hAnsi="Times New Roman" w:cs="Times New Roman"/>
          <w:sz w:val="28"/>
          <w:szCs w:val="28"/>
        </w:rPr>
        <w:t xml:space="preserve"> дипломатии. По мнению российских экспертов, перед </w:t>
      </w:r>
      <w:r>
        <w:rPr>
          <w:rFonts w:ascii="Times New Roman" w:hAnsi="Times New Roman" w:cs="Times New Roman"/>
          <w:sz w:val="28"/>
          <w:szCs w:val="28"/>
        </w:rPr>
        <w:t>публичной</w:t>
      </w:r>
      <w:r w:rsidRPr="00FA3D8B">
        <w:rPr>
          <w:rFonts w:ascii="Times New Roman" w:hAnsi="Times New Roman" w:cs="Times New Roman"/>
          <w:sz w:val="28"/>
          <w:szCs w:val="28"/>
        </w:rPr>
        <w:t xml:space="preserve"> дипломатие</w:t>
      </w:r>
      <w:r>
        <w:rPr>
          <w:rFonts w:ascii="Times New Roman" w:hAnsi="Times New Roman" w:cs="Times New Roman"/>
          <w:sz w:val="28"/>
          <w:szCs w:val="28"/>
        </w:rPr>
        <w:t>й ста</w:t>
      </w:r>
      <w:r w:rsidRPr="00FA3D8B">
        <w:rPr>
          <w:rFonts w:ascii="Times New Roman" w:hAnsi="Times New Roman" w:cs="Times New Roman"/>
          <w:sz w:val="28"/>
          <w:szCs w:val="28"/>
        </w:rPr>
        <w:t>вятся такие задачи: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участие российских общественных организаций в работе по защите прав и свобод человека во всем мире; 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российских граждан и соотечественников, проживающих за рубежом; 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при партнерстве с русской диаспорой - расширение и укрепление пространства русского языка и культуры; 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консолидация организаций соотечественников в целях более эффективного обеспечения ими своих прав в странах проживания, сохранения </w:t>
      </w:r>
      <w:proofErr w:type="spellStart"/>
      <w:proofErr w:type="gramStart"/>
      <w:r w:rsidRPr="00C815A9">
        <w:rPr>
          <w:rFonts w:ascii="Times New Roman" w:hAnsi="Times New Roman" w:cs="Times New Roman"/>
          <w:sz w:val="28"/>
          <w:szCs w:val="28"/>
        </w:rPr>
        <w:t>этно-культурной</w:t>
      </w:r>
      <w:proofErr w:type="spellEnd"/>
      <w:proofErr w:type="gramEnd"/>
      <w:r w:rsidRPr="00C815A9">
        <w:rPr>
          <w:rFonts w:ascii="Times New Roman" w:hAnsi="Times New Roman" w:cs="Times New Roman"/>
          <w:sz w:val="28"/>
          <w:szCs w:val="28"/>
        </w:rPr>
        <w:t xml:space="preserve"> самобытности русской диаспоры и ее связей с исторической родиной; 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содействие добровольному переселению в Российскую Федерацию тех соотечественников, кто сделает такой выбор; 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>изучение и распространение русского языка как неотъемлемой части мировой культуры и инструмента межнационального общения;</w:t>
      </w:r>
    </w:p>
    <w:p w:rsidR="00ED6C11" w:rsidRPr="00C815A9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 xml:space="preserve">противодействие проявлениям неофашизма, любых форм расовой дискриминации, агрессивного национализма, антисемитизма и ксенофобии, попыткам переписать историю и использовать ее в целях нагнетания </w:t>
      </w:r>
      <w:r w:rsidRPr="00C815A9">
        <w:rPr>
          <w:rFonts w:ascii="Times New Roman" w:hAnsi="Times New Roman" w:cs="Times New Roman"/>
          <w:sz w:val="28"/>
          <w:szCs w:val="28"/>
        </w:rPr>
        <w:lastRenderedPageBreak/>
        <w:t>конфронтации и реваншизма в мировой политике, стремлению подвергнуть ревизии итоги</w:t>
      </w:r>
      <w:proofErr w:type="gramStart"/>
      <w:r w:rsidRPr="00C815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5A9">
        <w:rPr>
          <w:rFonts w:ascii="Times New Roman" w:hAnsi="Times New Roman" w:cs="Times New Roman"/>
          <w:sz w:val="28"/>
          <w:szCs w:val="28"/>
        </w:rPr>
        <w:t xml:space="preserve">торой мировой войны; </w:t>
      </w:r>
    </w:p>
    <w:p w:rsidR="00ED6C11" w:rsidRDefault="00ED6C11" w:rsidP="00ED6C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A9">
        <w:rPr>
          <w:rFonts w:ascii="Times New Roman" w:hAnsi="Times New Roman" w:cs="Times New Roman"/>
          <w:sz w:val="28"/>
          <w:szCs w:val="28"/>
        </w:rPr>
        <w:t>наращивание взаимодействия с международными и неправительственными правозащитными организациями в целях укрепления универсальных норм защиты прав человека, недопущения оскорбления чувств верующих и укоренения толерантности, укрепления в диалоге по правам человека нравственных начал</w:t>
      </w:r>
      <w:r w:rsidRPr="001A7DE5">
        <w:rPr>
          <w:rFonts w:ascii="Times New Roman" w:hAnsi="Times New Roman" w:cs="Times New Roman"/>
          <w:sz w:val="28"/>
          <w:szCs w:val="28"/>
        </w:rPr>
        <w:t xml:space="preserve"> [</w:t>
      </w:r>
      <w:r w:rsidR="000873C1">
        <w:rPr>
          <w:rFonts w:ascii="Times New Roman" w:hAnsi="Times New Roman" w:cs="Times New Roman"/>
          <w:sz w:val="28"/>
          <w:szCs w:val="28"/>
        </w:rPr>
        <w:t>1</w:t>
      </w:r>
      <w:r w:rsidRPr="001A7DE5">
        <w:rPr>
          <w:rFonts w:ascii="Times New Roman" w:hAnsi="Times New Roman" w:cs="Times New Roman"/>
          <w:sz w:val="28"/>
          <w:szCs w:val="28"/>
        </w:rPr>
        <w:t>]</w:t>
      </w:r>
      <w:r w:rsidRPr="00C815A9">
        <w:rPr>
          <w:rFonts w:ascii="Times New Roman" w:hAnsi="Times New Roman" w:cs="Times New Roman"/>
          <w:sz w:val="28"/>
          <w:szCs w:val="28"/>
        </w:rPr>
        <w:t>.</w:t>
      </w:r>
    </w:p>
    <w:p w:rsidR="00ED6C11" w:rsidRPr="00107B87" w:rsidRDefault="00ED6C11" w:rsidP="00ED6C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B87">
        <w:rPr>
          <w:rFonts w:ascii="Times New Roman" w:hAnsi="Times New Roman" w:cs="Times New Roman"/>
          <w:sz w:val="28"/>
          <w:szCs w:val="28"/>
        </w:rPr>
        <w:t xml:space="preserve">Важнейший эффект внешнеполитической деятельности - активная конвертация ее конкретных, практических результатов в наглядные и понятные гражданам достижения в социально-экономической и гуманитарной сферах и на этой основе обеспечение Российской Федерации достойного места в новой международной конфигурации, ее позитивного и уверенного позиционирования в основном потоке международной жизни как одного из влиятельных центров современного мира с социально-ориентированной рыночной экономикой и независимой внешней политикой </w:t>
      </w:r>
      <w:r w:rsidRPr="00107B87">
        <w:rPr>
          <w:rFonts w:ascii="Times New Roman" w:hAnsi="Times New Roman" w:cs="Times New Roman"/>
          <w:sz w:val="28"/>
        </w:rPr>
        <w:t>[</w:t>
      </w:r>
      <w:r w:rsidR="000873C1">
        <w:rPr>
          <w:rFonts w:ascii="Times New Roman" w:hAnsi="Times New Roman" w:cs="Times New Roman"/>
          <w:sz w:val="28"/>
        </w:rPr>
        <w:t>2</w:t>
      </w:r>
      <w:proofErr w:type="gramEnd"/>
      <w:r w:rsidRPr="00107B8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07B87">
        <w:rPr>
          <w:rFonts w:ascii="Times New Roman" w:hAnsi="Times New Roman" w:cs="Times New Roman"/>
          <w:sz w:val="28"/>
          <w:lang w:val="en-US"/>
        </w:rPr>
        <w:t>c</w:t>
      </w:r>
      <w:r w:rsidRPr="00107B87">
        <w:rPr>
          <w:rFonts w:ascii="Times New Roman" w:hAnsi="Times New Roman" w:cs="Times New Roman"/>
          <w:sz w:val="28"/>
        </w:rPr>
        <w:t>. 36]</w:t>
      </w:r>
      <w:r w:rsidRPr="00107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C11" w:rsidRPr="00AC762D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Политико-дипломатическая работа ведется в весьма неоднородных условиях с учетом стремительно меняющейся обстановки как в отдельных регионах, так и в мире в целом, трансформирующихся реалий в конкретных странах и на площадках международных форматов.</w:t>
      </w:r>
      <w:r w:rsidRPr="007C5824">
        <w:rPr>
          <w:rFonts w:ascii="Times New Roman" w:hAnsi="Times New Roman" w:cs="Times New Roman"/>
          <w:sz w:val="28"/>
          <w:szCs w:val="28"/>
        </w:rPr>
        <w:t xml:space="preserve"> </w:t>
      </w:r>
      <w:r w:rsidRPr="00AC762D">
        <w:rPr>
          <w:rFonts w:ascii="Times New Roman" w:hAnsi="Times New Roman" w:cs="Times New Roman"/>
          <w:sz w:val="28"/>
          <w:szCs w:val="28"/>
        </w:rPr>
        <w:t xml:space="preserve">Согласно  социологическому исследованию,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Pr="00AC762D">
        <w:rPr>
          <w:rFonts w:ascii="Times New Roman" w:hAnsi="Times New Roman" w:cs="Times New Roman"/>
          <w:sz w:val="28"/>
          <w:szCs w:val="28"/>
        </w:rPr>
        <w:t>, которые необходимо использовать для публичной дипломатии делятся на несколько видов, к</w:t>
      </w:r>
      <w:r>
        <w:rPr>
          <w:rFonts w:ascii="Times New Roman" w:hAnsi="Times New Roman" w:cs="Times New Roman"/>
          <w:sz w:val="28"/>
          <w:szCs w:val="28"/>
        </w:rPr>
        <w:t>оторые представлены на рисунке 1</w:t>
      </w:r>
      <w:r w:rsidRPr="00AC762D">
        <w:rPr>
          <w:rFonts w:ascii="Times New Roman" w:hAnsi="Times New Roman" w:cs="Times New Roman"/>
          <w:sz w:val="28"/>
          <w:szCs w:val="28"/>
        </w:rPr>
        <w:t>.</w:t>
      </w:r>
    </w:p>
    <w:p w:rsidR="00ED6C11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612900"/>
            <wp:effectExtent l="19050" t="0" r="1905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6C11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1916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Методы осуществления публичной</w:t>
      </w:r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дипломатии, в процентах</w:t>
      </w:r>
    </w:p>
    <w:p w:rsidR="00ED6C11" w:rsidRPr="00AC762D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подходящими методами осуществления публичной дипломатии, респонденты выбрали социальные технологии (53,20%),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(40,40%) и политические технологии (37,60%). Хочется отметить, что данные методы являются наиболее эффективными в продвижении выгодного образа своего государства, идеологии, культуры и общей цивилизации.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 Реализация внешнеполитического курса и достижение поставленных целей осуществляются в сложной многогранной форме во взаимодействии с многочисленными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сударственными, общественными зарубежными структурами, что отражено в таблице </w:t>
      </w:r>
      <w:r w:rsidR="00087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7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Направления работы России в дипломатической сфере, в процентах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работы,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всеми участниками международных отношений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Налаживание конструктивного диалога со странами ЕС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21,70</w:t>
            </w:r>
          </w:p>
        </w:tc>
      </w:tr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имиджа Российской Федерации на постсоветском пространстве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</w:tr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странами БРИКС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ED6C11" w:rsidTr="00CE1765">
        <w:tc>
          <w:tcPr>
            <w:tcW w:w="478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повестки с США</w:t>
            </w:r>
          </w:p>
        </w:tc>
        <w:tc>
          <w:tcPr>
            <w:tcW w:w="4786" w:type="dxa"/>
          </w:tcPr>
          <w:p w:rsidR="00ED6C11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</w:tbl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для России является поддержание и развитие отношений со всеми участниками международных отношений. </w:t>
      </w:r>
      <w:r w:rsidRPr="00FA3D8B">
        <w:rPr>
          <w:rFonts w:ascii="Times New Roman" w:hAnsi="Times New Roman" w:cs="Times New Roman"/>
          <w:sz w:val="28"/>
          <w:szCs w:val="28"/>
        </w:rPr>
        <w:t xml:space="preserve">Несмотря на специфику внешнеполитической деятельности, удалось достичь высокого уровня открытости работы МИД России. На официальном сайте регулярно публикуются План деятельности ведомства, Обзор внешнеполитической и дипломатической деятельности Российской Федерации и другие документы, содержащие актуальную информацию и оценки ключевых направлений </w:t>
      </w:r>
      <w:r w:rsidRPr="00FA3D8B">
        <w:rPr>
          <w:rFonts w:ascii="Times New Roman" w:hAnsi="Times New Roman" w:cs="Times New Roman"/>
          <w:sz w:val="28"/>
          <w:szCs w:val="28"/>
        </w:rPr>
        <w:lastRenderedPageBreak/>
        <w:t>внешнеполитической деятельности. Расширяется взаимодействие с представителями научно-экспертного сообщества, деловых кругов, органов власти субъектов Федерации.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Успешные итоги этой работы способствуют созданию благоприятных внешних условий для всестороннего и долгосрочного внутреннего развития Российской Федерации, качественной модернизации отечественной экономики, повышения конкурентоспособности страны, уровня жизни населения, консолидации общества, укреплению основ конституционного строя, правового государства и демократических институтов, реализации прав и свобод человека.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 МИД России во взаимодействии с МЧС России участвует в организации оказания гуманитарной помощи иностранным государствам.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Предоставление помощи странам, оказавшимся в сложном социально-экономическом положении в результате стихийных бедствий или политических катаклизмов, способствовало усилению роли России как надежного и ответственного партнера в международных программах содействия развитию, укрепило за ней позитивный имидж государства, готового своевременно помочь другим членам международного сообщества в преодолении последствий гуманитарных потрясений.</w:t>
      </w:r>
      <w:proofErr w:type="gramEnd"/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Важное место в деятельности МИД России занимают меры по всесторонней поддержке деятельности отечественных экономических операторов на рынках зарубежных стран, противодействие введению санкций и антидемпинговых процедур против российских производителей.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МИД активно участвовал в подготовке к Обзорной Конференции 2015 г. по рассмотрению действия Договора о нераспространении ядерного оружия (ОК ДНЯО). В мае 2015 г. в Нью-Йорке состоялось подписание ядерной «пятеркой» Протокола к Договору о создании в Центральной Азии зоны, свободной от ядерного оружия. В тесном контакте с другими депозитариями ДНЯО (США и Великобританией), Секретариатом ООН, Специальным координатором по подготовке Конференции и </w:t>
      </w:r>
      <w:r w:rsidRPr="00FA3D8B">
        <w:rPr>
          <w:rFonts w:ascii="Times New Roman" w:hAnsi="Times New Roman" w:cs="Times New Roman"/>
          <w:sz w:val="28"/>
          <w:szCs w:val="28"/>
        </w:rPr>
        <w:lastRenderedPageBreak/>
        <w:t>ближневосточными государствами велась работа, направленная на созыв Конференции по вопросам создания на Ближнем Востоке зоны, свободной от оружия массового уничтожения и средств его доставки.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В рамках работы по предотвращению гонки вооружений в космическом пространстве активно продвигали российско-китайский проект договора о предотвращении размещения оружия в космическом пространстве и нашу инициативу о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первыми оружия в космосе (НПОК). Российский проект соответствующей резолюции был принят подавляющим большинством голосов на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ООН. Удалось сохранить консенсус по другой приоритетной для России резолюции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ООН - о Мерах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и доверия в космической деятельности (МТДК).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МИД уделяет повышенное внимание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межцивилизационному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диалогу, исходя из того, что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цивилизационное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и культурное многообразие мира - это не разъединяющий фактор, а ресурс развития. Наши подходы продвигали в ходе 6-го Форума Альянса цивилизаций и Мирового общественного форума «Диалог цивилизаций». Россия вошла в число соавторов резолюции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ООН «Поощрение межрелигиозного и межкультурного диалога, взаимопонимания и сотрудничества на благо мира»</w:t>
      </w:r>
      <w:r w:rsidRPr="001A7DE5">
        <w:rPr>
          <w:rFonts w:ascii="Times New Roman" w:hAnsi="Times New Roman" w:cs="Times New Roman"/>
          <w:sz w:val="28"/>
          <w:szCs w:val="28"/>
        </w:rPr>
        <w:t xml:space="preserve"> [</w:t>
      </w:r>
      <w:r w:rsidR="000873C1">
        <w:rPr>
          <w:rFonts w:ascii="Times New Roman" w:hAnsi="Times New Roman" w:cs="Times New Roman"/>
          <w:sz w:val="28"/>
          <w:szCs w:val="28"/>
        </w:rPr>
        <w:t>3</w:t>
      </w:r>
      <w:r w:rsidRPr="007165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65AB">
        <w:rPr>
          <w:rFonts w:ascii="Times New Roman" w:hAnsi="Times New Roman" w:cs="Times New Roman"/>
          <w:sz w:val="28"/>
          <w:szCs w:val="28"/>
        </w:rPr>
        <w:t>.67</w:t>
      </w:r>
      <w:r w:rsidRPr="001A7DE5">
        <w:rPr>
          <w:rFonts w:ascii="Times New Roman" w:hAnsi="Times New Roman" w:cs="Times New Roman"/>
          <w:sz w:val="28"/>
          <w:szCs w:val="28"/>
        </w:rPr>
        <w:t>]</w:t>
      </w:r>
      <w:r w:rsidRPr="00FA3D8B">
        <w:rPr>
          <w:rFonts w:ascii="Times New Roman" w:hAnsi="Times New Roman" w:cs="Times New Roman"/>
          <w:sz w:val="28"/>
          <w:szCs w:val="28"/>
        </w:rPr>
        <w:t>. Последовательно проводили линию на закрепление позиций Совета Европы в качестве уникальной общеевропейской дискуссионной платформы для межкультурного и межрелигиозного диалога.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8B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значительный прогресс в развитии всеобъемлющего партнерства и стратегического взаимодействия с Китаем, который прочно закрепился на позициях одного из основных торгово-экономических партнеров России. В числе достижений - подписание соглашения о поставках газа в КНР по «восточному» маршруту, начало строительства газопровода «Сила Сибири», согласование рамочных договоренностей об экспорте газа по «западному» маршруту. Развивается военное сотрудничество, наращивается кооперация в финансовой и инвестиционной сферах. Активно развивается взаимодействие на многосторонних площадках, включая РИК, ШОС, АТЭС. </w:t>
      </w:r>
      <w:r w:rsidRPr="00FA3D8B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продвижению совместных подходов к формированию в АТР регионального порядка на основе принципов неделимости безопасности.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Одним из внешнеполитических приоритетов России остаются отношения особо привилегированного стратегического партнерства с Индией. В ходе официального визита Президента России заложена правовая база для дальнейшего сотрудничества в энергетике, медицине, инвестиционной и гуманитарной сферах. Планомерно наращивается военное и военно-техническое сотрудничество. Эффективное взаимодействие проводится в различных многосторонних форматах, прежде всего в ООН, «Группе двадцати», БРИКС, ШОС</w:t>
      </w:r>
      <w:r w:rsidRPr="00CD080D">
        <w:rPr>
          <w:rFonts w:ascii="Times New Roman" w:hAnsi="Times New Roman" w:cs="Times New Roman"/>
          <w:sz w:val="28"/>
          <w:szCs w:val="28"/>
        </w:rPr>
        <w:t>.</w:t>
      </w:r>
      <w:r w:rsidRPr="004D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В свете непростой ситуации в мире и драматических событий на Украине стремились укрепить  Содружество Независимых Государств (СНГ) в целях достижения общих интересов и углубления интеграционных процессов.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Плодотворная совместная работа охватывала широкий круг актуальных вопросов и задач, включая противодействие новым вызовам и угрозам, обеспечение региональной безопасности, углубление взаимодействия в экономической, гуманитарной и правоохранительной сферах.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На настоящий момент активно проводится работа по укреплению авторитета Организации на международной арене, расширению ее взаимодействия с другими региональными интеграционными объединениями.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Безусловным приоритетом внешнеполитического курса России остается оказание всемерного содействия соотечественникам, отстаивание их законных прав и интересов. В 2014 г. их количество увеличилось до 86 в 13 странах (добавились объекты в Болгарии, Италии, Нидерландах и Чехии).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B">
        <w:rPr>
          <w:rFonts w:ascii="Times New Roman" w:hAnsi="Times New Roman" w:cs="Times New Roman"/>
          <w:sz w:val="28"/>
          <w:szCs w:val="28"/>
        </w:rPr>
        <w:t xml:space="preserve">На это, в частности, были направлены усилия Правительственной комиссии по делам соотечественников за рубежом (ПКДСР) под председательством Министра иностранных дел, осуществляющей координацию и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  <w:r w:rsidRPr="00FA3D8B">
        <w:rPr>
          <w:rFonts w:ascii="Times New Roman" w:hAnsi="Times New Roman" w:cs="Times New Roman"/>
          <w:sz w:val="28"/>
          <w:szCs w:val="28"/>
        </w:rPr>
        <w:lastRenderedPageBreak/>
        <w:t>выполнением Программы работы с российскими соотечественниками, проживающими за рубежом.</w:t>
      </w:r>
    </w:p>
    <w:p w:rsidR="00ED6C11" w:rsidRPr="0091137F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37F">
        <w:rPr>
          <w:rFonts w:ascii="Times New Roman" w:hAnsi="Times New Roman" w:cs="Times New Roman"/>
          <w:sz w:val="28"/>
        </w:rPr>
        <w:t xml:space="preserve">Между тем, согласно социологическим исследованиям, политику российских властей по защите прав соотечественников за рубежом россияне оценивают весьма скептически, что отражено в рисунке </w:t>
      </w:r>
      <w:r w:rsidR="000873C1">
        <w:rPr>
          <w:rFonts w:ascii="Times New Roman" w:hAnsi="Times New Roman" w:cs="Times New Roman"/>
          <w:sz w:val="28"/>
        </w:rPr>
        <w:t>2</w:t>
      </w:r>
      <w:r w:rsidRPr="0091137F">
        <w:rPr>
          <w:rFonts w:ascii="Times New Roman" w:hAnsi="Times New Roman" w:cs="Times New Roman"/>
          <w:sz w:val="28"/>
        </w:rPr>
        <w:t>.</w:t>
      </w:r>
    </w:p>
    <w:p w:rsidR="00ED6C11" w:rsidRPr="0091137F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137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95800" cy="2095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C11" w:rsidRPr="0091137F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1137F">
        <w:rPr>
          <w:rFonts w:ascii="Times New Roman" w:hAnsi="Times New Roman" w:cs="Times New Roman"/>
          <w:sz w:val="28"/>
        </w:rPr>
        <w:t xml:space="preserve">Рисунок </w:t>
      </w:r>
      <w:r w:rsidR="000873C1">
        <w:rPr>
          <w:rFonts w:ascii="Times New Roman" w:hAnsi="Times New Roman" w:cs="Times New Roman"/>
          <w:sz w:val="28"/>
        </w:rPr>
        <w:t>2</w:t>
      </w:r>
      <w:r w:rsidRPr="0091137F">
        <w:rPr>
          <w:rFonts w:ascii="Times New Roman" w:hAnsi="Times New Roman" w:cs="Times New Roman"/>
          <w:sz w:val="28"/>
        </w:rPr>
        <w:t xml:space="preserve"> </w:t>
      </w:r>
      <w:r w:rsidRPr="00CE129A">
        <w:rPr>
          <w:rFonts w:ascii="Times New Roman" w:hAnsi="Times New Roman" w:cs="Times New Roman"/>
          <w:sz w:val="28"/>
        </w:rPr>
        <w:t xml:space="preserve">- </w:t>
      </w:r>
      <w:r w:rsidRPr="0091137F">
        <w:rPr>
          <w:rFonts w:ascii="Times New Roman" w:hAnsi="Times New Roman" w:cs="Times New Roman"/>
          <w:sz w:val="28"/>
        </w:rPr>
        <w:t>Результат социологического исследования</w:t>
      </w:r>
      <w:r>
        <w:rPr>
          <w:rFonts w:ascii="Times New Roman" w:hAnsi="Times New Roman" w:cs="Times New Roman"/>
          <w:sz w:val="28"/>
        </w:rPr>
        <w:t>, в процентах</w:t>
      </w:r>
      <w:r w:rsidRPr="0091137F">
        <w:rPr>
          <w:rFonts w:ascii="Times New Roman" w:hAnsi="Times New Roman" w:cs="Times New Roman"/>
          <w:sz w:val="28"/>
        </w:rPr>
        <w:t xml:space="preserve"> 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37F">
        <w:rPr>
          <w:rFonts w:ascii="Times New Roman" w:hAnsi="Times New Roman" w:cs="Times New Roman"/>
          <w:sz w:val="28"/>
        </w:rPr>
        <w:t xml:space="preserve">Согласно рисунку </w:t>
      </w:r>
      <w:r>
        <w:rPr>
          <w:rFonts w:ascii="Times New Roman" w:hAnsi="Times New Roman" w:cs="Times New Roman"/>
          <w:sz w:val="28"/>
        </w:rPr>
        <w:t>8</w:t>
      </w:r>
      <w:r w:rsidRPr="0091137F">
        <w:rPr>
          <w:rFonts w:ascii="Times New Roman" w:hAnsi="Times New Roman" w:cs="Times New Roman"/>
          <w:sz w:val="28"/>
        </w:rPr>
        <w:t>, только 21% респондентов считают ее эффективной, 37% - малоэффе</w:t>
      </w:r>
      <w:r>
        <w:rPr>
          <w:rFonts w:ascii="Times New Roman" w:hAnsi="Times New Roman" w:cs="Times New Roman"/>
          <w:sz w:val="28"/>
        </w:rPr>
        <w:t>ктивной, 20% - неэффективной</w:t>
      </w:r>
      <w:r w:rsidRPr="001A7DE5">
        <w:rPr>
          <w:rFonts w:ascii="Times New Roman" w:hAnsi="Times New Roman" w:cs="Times New Roman"/>
          <w:sz w:val="28"/>
        </w:rPr>
        <w:t xml:space="preserve"> [</w:t>
      </w:r>
      <w:r w:rsidR="000873C1">
        <w:rPr>
          <w:rFonts w:ascii="Times New Roman" w:hAnsi="Times New Roman" w:cs="Times New Roman"/>
          <w:sz w:val="28"/>
        </w:rPr>
        <w:t>4</w:t>
      </w:r>
      <w:r w:rsidRPr="001A7DE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1A7DE5">
        <w:rPr>
          <w:rFonts w:ascii="Times New Roman" w:hAnsi="Times New Roman" w:cs="Times New Roman"/>
          <w:sz w:val="28"/>
        </w:rPr>
        <w:t>.56]</w:t>
      </w:r>
      <w:r w:rsidRPr="0091137F">
        <w:rPr>
          <w:rFonts w:ascii="Times New Roman" w:hAnsi="Times New Roman" w:cs="Times New Roman"/>
          <w:sz w:val="28"/>
        </w:rPr>
        <w:t>. Эти данные свидетельствуют о том, что государству следует активизировать деятельность</w:t>
      </w:r>
      <w:r w:rsidRPr="00CB3051">
        <w:rPr>
          <w:rFonts w:ascii="Times New Roman" w:hAnsi="Times New Roman" w:cs="Times New Roman"/>
          <w:sz w:val="28"/>
        </w:rPr>
        <w:t xml:space="preserve"> в этом направлении. Россия должна наращивать набор инструментов «мягкой силы», расширять глобальное информационное присутствие. Сохранение культурного пространства «русского мира» </w:t>
      </w:r>
      <w:r>
        <w:rPr>
          <w:rFonts w:ascii="Times New Roman" w:hAnsi="Times New Roman" w:cs="Times New Roman"/>
          <w:sz w:val="28"/>
        </w:rPr>
        <w:t>-</w:t>
      </w:r>
      <w:r w:rsidRPr="00CB3051">
        <w:rPr>
          <w:rFonts w:ascii="Times New Roman" w:hAnsi="Times New Roman" w:cs="Times New Roman"/>
          <w:sz w:val="28"/>
        </w:rPr>
        <w:t xml:space="preserve"> один из важнейших приоритетов. Российские эксперты подчеркивают: у «русского мира» есть будущее. </w:t>
      </w:r>
      <w:r w:rsidRPr="00472449">
        <w:rPr>
          <w:rFonts w:ascii="Times New Roman" w:hAnsi="Times New Roman" w:cs="Times New Roman"/>
          <w:sz w:val="28"/>
        </w:rPr>
        <w:t xml:space="preserve">Об этом наглядно свидетельствуют результаты опроса общественного мнения, проведенного агентством РОМИР, что отражено в таблице </w:t>
      </w:r>
      <w:r w:rsidR="000873C1">
        <w:rPr>
          <w:rFonts w:ascii="Times New Roman" w:hAnsi="Times New Roman" w:cs="Times New Roman"/>
          <w:sz w:val="28"/>
        </w:rPr>
        <w:t>2</w:t>
      </w:r>
      <w:r w:rsidRPr="00472449">
        <w:rPr>
          <w:rFonts w:ascii="Times New Roman" w:hAnsi="Times New Roman" w:cs="Times New Roman"/>
          <w:sz w:val="28"/>
        </w:rPr>
        <w:t xml:space="preserve">. </w:t>
      </w:r>
    </w:p>
    <w:p w:rsidR="00ED6C11" w:rsidRPr="00C17A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2449">
        <w:rPr>
          <w:rFonts w:ascii="Times New Roman" w:hAnsi="Times New Roman" w:cs="Times New Roman"/>
          <w:sz w:val="28"/>
        </w:rPr>
        <w:t xml:space="preserve">Таблица </w:t>
      </w:r>
      <w:r w:rsidR="000873C1">
        <w:rPr>
          <w:rFonts w:ascii="Times New Roman" w:hAnsi="Times New Roman" w:cs="Times New Roman"/>
          <w:sz w:val="28"/>
        </w:rPr>
        <w:t>2</w:t>
      </w:r>
      <w:r w:rsidRPr="0047244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Результат опроса общественного мнения. </w:t>
      </w:r>
      <w:r w:rsidRPr="00472449">
        <w:rPr>
          <w:rFonts w:ascii="Times New Roman" w:hAnsi="Times New Roman" w:cs="Times New Roman"/>
          <w:sz w:val="28"/>
        </w:rPr>
        <w:t xml:space="preserve">Количество ответивших «да», </w:t>
      </w:r>
      <w:r>
        <w:rPr>
          <w:rFonts w:ascii="Times New Roman" w:hAnsi="Times New Roman" w:cs="Times New Roman"/>
          <w:sz w:val="28"/>
        </w:rPr>
        <w:t>в процентах</w:t>
      </w:r>
    </w:p>
    <w:tbl>
      <w:tblPr>
        <w:tblStyle w:val="a5"/>
        <w:tblW w:w="0" w:type="auto"/>
        <w:tblLook w:val="04A0"/>
      </w:tblPr>
      <w:tblGrid>
        <w:gridCol w:w="4107"/>
        <w:gridCol w:w="4105"/>
      </w:tblGrid>
      <w:tr w:rsidR="00ED6C11" w:rsidRPr="00472449" w:rsidTr="00CE1765">
        <w:trPr>
          <w:trHeight w:val="404"/>
        </w:trPr>
        <w:tc>
          <w:tcPr>
            <w:tcW w:w="8211" w:type="dxa"/>
            <w:gridSpan w:val="2"/>
          </w:tcPr>
          <w:p w:rsidR="00ED6C11" w:rsidRPr="00472449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Вопрос: «Хотели бы вы, чтобы ваши дети знали русский язык?»</w:t>
            </w:r>
          </w:p>
        </w:tc>
      </w:tr>
      <w:tr w:rsidR="00ED6C11" w:rsidRPr="00472449" w:rsidTr="00CE1765">
        <w:trPr>
          <w:trHeight w:val="325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Страны, ответившие «да»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</w:rPr>
              <w:t xml:space="preserve"> респондентов,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ED6C11" w:rsidRPr="00472449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Азербайджан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ED6C11" w:rsidRPr="00472449" w:rsidTr="00CE1765">
        <w:trPr>
          <w:trHeight w:val="399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Армения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99,6%</w:t>
            </w:r>
          </w:p>
        </w:tc>
      </w:tr>
      <w:tr w:rsidR="00ED6C11" w:rsidRPr="00472449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lastRenderedPageBreak/>
              <w:t>Белоруссия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99%</w:t>
            </w:r>
          </w:p>
        </w:tc>
      </w:tr>
      <w:tr w:rsidR="00ED6C11" w:rsidRPr="00472449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Казахстан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97%</w:t>
            </w:r>
          </w:p>
        </w:tc>
      </w:tr>
      <w:tr w:rsidR="00ED6C11" w:rsidRPr="00472449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Киргизия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98,5%</w:t>
            </w:r>
          </w:p>
        </w:tc>
      </w:tr>
      <w:tr w:rsidR="00ED6C11" w:rsidRPr="00472449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Молдавия</w:t>
            </w:r>
          </w:p>
        </w:tc>
        <w:tc>
          <w:tcPr>
            <w:tcW w:w="4105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87,2%</w:t>
            </w:r>
          </w:p>
        </w:tc>
      </w:tr>
      <w:tr w:rsidR="00ED6C11" w:rsidTr="00CE1765">
        <w:trPr>
          <w:trHeight w:val="412"/>
        </w:trPr>
        <w:tc>
          <w:tcPr>
            <w:tcW w:w="4107" w:type="dxa"/>
          </w:tcPr>
          <w:p w:rsidR="00ED6C11" w:rsidRPr="00472449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Узбекистан</w:t>
            </w:r>
          </w:p>
        </w:tc>
        <w:tc>
          <w:tcPr>
            <w:tcW w:w="4105" w:type="dxa"/>
          </w:tcPr>
          <w:p w:rsidR="00ED6C11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2449">
              <w:rPr>
                <w:rFonts w:ascii="Times New Roman" w:hAnsi="Times New Roman" w:cs="Times New Roman"/>
                <w:sz w:val="28"/>
              </w:rPr>
              <w:t>97%</w:t>
            </w:r>
          </w:p>
        </w:tc>
      </w:tr>
    </w:tbl>
    <w:p w:rsidR="00ED6C11" w:rsidRPr="006425F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FB">
        <w:rPr>
          <w:rFonts w:ascii="Times New Roman" w:hAnsi="Times New Roman" w:cs="Times New Roman"/>
          <w:sz w:val="28"/>
          <w:szCs w:val="28"/>
        </w:rPr>
        <w:t>Мы можем отметить, что Россия сохраняет и укрепляет свои позиции на постсоветском пространстве.</w:t>
      </w:r>
      <w:r w:rsidRPr="006425FB">
        <w:rPr>
          <w:sz w:val="28"/>
          <w:szCs w:val="28"/>
        </w:rPr>
        <w:t xml:space="preserve"> </w:t>
      </w:r>
      <w:r w:rsidRPr="006425FB">
        <w:rPr>
          <w:rFonts w:ascii="Times New Roman" w:hAnsi="Times New Roman" w:cs="Times New Roman"/>
          <w:sz w:val="28"/>
          <w:szCs w:val="28"/>
        </w:rPr>
        <w:t xml:space="preserve">Россия как сердце континентального мира призвана быть мировой державой, способной сплотить страны Евразии и пространство СНГ. Также подтверждается, то факт, что  </w:t>
      </w:r>
      <w:r w:rsidRPr="006425FB">
        <w:rPr>
          <w:sz w:val="28"/>
          <w:szCs w:val="28"/>
        </w:rPr>
        <w:t>в государствах СНГ образование на русском языке является престижным, а изучение русского языка востребованным</w:t>
      </w:r>
      <w:r w:rsidRPr="00642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FB">
        <w:rPr>
          <w:rFonts w:ascii="Times New Roman" w:hAnsi="Times New Roman" w:cs="Times New Roman"/>
          <w:sz w:val="28"/>
          <w:szCs w:val="28"/>
        </w:rPr>
        <w:t xml:space="preserve">Согласно официальным данным, по состоянию на 2013 г. в 45 странах мира на базе 50 Центров науки и культуры (РЦНК) функционируют курсы русского языка, которые посещают более 15 тыс. человек, что отражено в рисунке </w:t>
      </w:r>
      <w:r w:rsidR="000873C1">
        <w:rPr>
          <w:rFonts w:ascii="Times New Roman" w:hAnsi="Times New Roman" w:cs="Times New Roman"/>
          <w:sz w:val="28"/>
          <w:szCs w:val="28"/>
        </w:rPr>
        <w:t>3</w:t>
      </w:r>
      <w:r w:rsidRPr="006425FB">
        <w:rPr>
          <w:rFonts w:ascii="Times New Roman" w:hAnsi="Times New Roman" w:cs="Times New Roman"/>
          <w:sz w:val="28"/>
          <w:szCs w:val="28"/>
        </w:rPr>
        <w:t>.</w:t>
      </w:r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1" w:rsidRPr="00000DB7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FA3D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171450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C11" w:rsidRPr="00FA3D8B" w:rsidRDefault="00ED6C11" w:rsidP="00ED6C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873C1">
        <w:rPr>
          <w:rFonts w:ascii="Times New Roman" w:hAnsi="Times New Roman" w:cs="Times New Roman"/>
          <w:sz w:val="28"/>
          <w:szCs w:val="28"/>
        </w:rPr>
        <w:t>3</w:t>
      </w:r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  <w:r w:rsidRPr="00191651">
        <w:rPr>
          <w:rFonts w:ascii="Times New Roman" w:hAnsi="Times New Roman" w:cs="Times New Roman"/>
          <w:sz w:val="28"/>
          <w:szCs w:val="28"/>
        </w:rPr>
        <w:t xml:space="preserve">- </w:t>
      </w:r>
      <w:r w:rsidRPr="00FA3D8B">
        <w:rPr>
          <w:rFonts w:ascii="Times New Roman" w:hAnsi="Times New Roman" w:cs="Times New Roman"/>
          <w:sz w:val="28"/>
          <w:szCs w:val="28"/>
        </w:rPr>
        <w:t>Распределение слушателей по регионам мира</w:t>
      </w:r>
      <w:r>
        <w:rPr>
          <w:rFonts w:ascii="Times New Roman" w:hAnsi="Times New Roman" w:cs="Times New Roman"/>
          <w:sz w:val="28"/>
          <w:szCs w:val="28"/>
        </w:rPr>
        <w:t>, в процентах</w:t>
      </w:r>
    </w:p>
    <w:p w:rsidR="00ED6C11" w:rsidRPr="00812AA4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При этом численность слушателей этих курсов в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3D8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D8B">
        <w:rPr>
          <w:rFonts w:ascii="Times New Roman" w:hAnsi="Times New Roman" w:cs="Times New Roman"/>
          <w:sz w:val="28"/>
          <w:szCs w:val="28"/>
        </w:rPr>
        <w:t xml:space="preserve"> гг. увеличивалась п</w:t>
      </w:r>
      <w:r>
        <w:rPr>
          <w:rFonts w:ascii="Times New Roman" w:hAnsi="Times New Roman" w:cs="Times New Roman"/>
          <w:sz w:val="28"/>
          <w:szCs w:val="28"/>
        </w:rPr>
        <w:t>римерно на тысячу человек в год</w:t>
      </w:r>
      <w:r w:rsidRPr="00FA3D8B">
        <w:rPr>
          <w:rFonts w:ascii="Times New Roman" w:hAnsi="Times New Roman" w:cs="Times New Roman"/>
          <w:sz w:val="28"/>
          <w:szCs w:val="28"/>
        </w:rPr>
        <w:t>. Обращает на себя внимание, однако, малое количество изучающих русский язык в странах СНГ. В связи с этим был разработан проект создания учебно-методических центров русского языка на базе РЦНК в странах СНГ. Планируется их открытие в Армении, Абхазии, Азербайджане, Казахстане, Молдавии, Узбекистане и Украине.</w:t>
      </w:r>
    </w:p>
    <w:p w:rsidR="000873C1" w:rsidRDefault="00ED6C11" w:rsidP="0008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8B">
        <w:rPr>
          <w:rFonts w:ascii="Times New Roman" w:hAnsi="Times New Roman" w:cs="Times New Roman"/>
          <w:sz w:val="28"/>
          <w:szCs w:val="28"/>
        </w:rPr>
        <w:lastRenderedPageBreak/>
        <w:t>Заметное звучание получили Год российской культуры в Великобритании и Год британской культуры в России (2014 г.); Год русского языка и литературы в Германии и Год немецкого языка и литературы в России (2014-2015 гг.); сезоны культуры Россия - Австрия (2013-2015 гг.) и Россия - Швейцария (2014 г.); сезоны кинематографии, театра и изобразительных искусств Россия - Франция (2014-2015 гг.);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«перекрестные» Годы туризма Россия - Италия (2013-2014 гг.)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D8B">
        <w:rPr>
          <w:rFonts w:ascii="Times New Roman" w:hAnsi="Times New Roman" w:cs="Times New Roman"/>
          <w:sz w:val="28"/>
          <w:szCs w:val="28"/>
        </w:rPr>
        <w:t>Этот опыт учитывается при подготовке аналогичных проектов в 2015-2016 гг., в частности, с Аргентиной, Грецией, Испанией и Монако.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8B">
        <w:rPr>
          <w:rFonts w:ascii="Times New Roman" w:hAnsi="Times New Roman" w:cs="Times New Roman"/>
          <w:sz w:val="28"/>
          <w:szCs w:val="28"/>
        </w:rPr>
        <w:t>Практика организации Годов России за рубежом и иностранных госуда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оссии способствовала росту интереса граждан западных стран к российскому культурному наследию и современному искусству. Данную тенденцию можно проследить в таблице </w:t>
      </w:r>
      <w:r w:rsidR="000873C1">
        <w:rPr>
          <w:rFonts w:ascii="Times New Roman" w:hAnsi="Times New Roman" w:cs="Times New Roman"/>
          <w:sz w:val="28"/>
          <w:szCs w:val="28"/>
        </w:rPr>
        <w:t>3</w:t>
      </w:r>
      <w:r w:rsidRPr="00FA3D8B">
        <w:rPr>
          <w:rFonts w:ascii="Times New Roman" w:hAnsi="Times New Roman" w:cs="Times New Roman"/>
          <w:sz w:val="28"/>
          <w:szCs w:val="28"/>
        </w:rPr>
        <w:t>.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73C1">
        <w:rPr>
          <w:rFonts w:ascii="Times New Roman" w:hAnsi="Times New Roman" w:cs="Times New Roman"/>
          <w:sz w:val="28"/>
          <w:szCs w:val="28"/>
        </w:rPr>
        <w:t>3</w:t>
      </w:r>
      <w:r w:rsidRPr="00FA3D8B">
        <w:rPr>
          <w:rFonts w:ascii="Times New Roman" w:hAnsi="Times New Roman" w:cs="Times New Roman"/>
          <w:sz w:val="28"/>
          <w:szCs w:val="28"/>
        </w:rPr>
        <w:t xml:space="preserve"> - Реализованные проекты МИД за рубежом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D6C11" w:rsidRPr="00FA3D8B" w:rsidTr="00CE1765">
        <w:tc>
          <w:tcPr>
            <w:tcW w:w="4785" w:type="dxa"/>
          </w:tcPr>
          <w:p w:rsidR="00ED6C11" w:rsidRPr="00FA3D8B" w:rsidRDefault="00ED6C11" w:rsidP="00CE17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ED6C11" w:rsidRPr="00FA3D8B" w:rsidRDefault="00ED6C11" w:rsidP="00CE17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Страны-участники</w:t>
            </w:r>
          </w:p>
        </w:tc>
      </w:tr>
      <w:tr w:rsidR="00ED6C11" w:rsidRPr="00FA3D8B" w:rsidTr="00CE1765">
        <w:tc>
          <w:tcPr>
            <w:tcW w:w="4785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оснащению центров коллективного доступа (ЦКД) к российским образовательным ресурсам </w:t>
            </w:r>
          </w:p>
        </w:tc>
        <w:tc>
          <w:tcPr>
            <w:tcW w:w="4786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Болгария, Вьетнам, Польша, Турция, Узбекистан, Австрия, Германия, Чехия</w:t>
            </w:r>
          </w:p>
        </w:tc>
      </w:tr>
      <w:tr w:rsidR="00ED6C11" w:rsidRPr="00FA3D8B" w:rsidTr="00CE1765">
        <w:trPr>
          <w:trHeight w:val="1401"/>
        </w:trPr>
        <w:tc>
          <w:tcPr>
            <w:tcW w:w="4785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«Лучший учитель русской словесности зарубежья»</w:t>
            </w:r>
          </w:p>
          <w:p w:rsidR="00ED6C11" w:rsidRPr="00FA3D8B" w:rsidRDefault="00ED6C11" w:rsidP="00CE17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D8B">
              <w:rPr>
                <w:rFonts w:ascii="Times New Roman" w:hAnsi="Times New Roman" w:cs="Times New Roman"/>
                <w:sz w:val="28"/>
                <w:szCs w:val="28"/>
              </w:rPr>
              <w:t xml:space="preserve">Абхазия, Южная Осетия, Белоруссия, Вьетнам, Болгария, Индия, Хорватия, Испания, Казахстан, Киргизия </w:t>
            </w:r>
            <w:proofErr w:type="gramEnd"/>
          </w:p>
        </w:tc>
      </w:tr>
      <w:tr w:rsidR="00ED6C11" w:rsidRPr="00FA3D8B" w:rsidTr="00CE1765">
        <w:tc>
          <w:tcPr>
            <w:tcW w:w="4785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Международный гуманитарный форум «Русский язык в диалоге культур»</w:t>
            </w:r>
          </w:p>
          <w:p w:rsidR="00ED6C11" w:rsidRPr="00FA3D8B" w:rsidRDefault="00ED6C11" w:rsidP="00CE17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 xml:space="preserve">35 стран: </w:t>
            </w:r>
            <w:proofErr w:type="gramStart"/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Азербайджан, Венгрия, Вьетнам, Греция, Армения, Израиль, Индия, Китай, Казахстан, Монголия, Новая Зеландия, Португалия, Словакия, Финляндия и др.</w:t>
            </w:r>
            <w:proofErr w:type="gramEnd"/>
          </w:p>
        </w:tc>
      </w:tr>
      <w:tr w:rsidR="00ED6C11" w:rsidRPr="00FA3D8B" w:rsidTr="00CE1765">
        <w:tc>
          <w:tcPr>
            <w:tcW w:w="4785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8B">
              <w:rPr>
                <w:rFonts w:ascii="Times New Roman" w:hAnsi="Times New Roman" w:cs="Times New Roman"/>
                <w:sz w:val="28"/>
                <w:szCs w:val="28"/>
              </w:rPr>
              <w:t xml:space="preserve">XI и </w:t>
            </w:r>
            <w:proofErr w:type="gramStart"/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A3D8B">
              <w:rPr>
                <w:rFonts w:ascii="Times New Roman" w:hAnsi="Times New Roman" w:cs="Times New Roman"/>
                <w:sz w:val="28"/>
                <w:szCs w:val="28"/>
              </w:rPr>
              <w:t>II Международная олимпиада по русскому языку учащихся школ </w:t>
            </w:r>
            <w:r w:rsidRPr="00FA3D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русским языком обучения </w:t>
            </w:r>
            <w:r w:rsidRPr="00FA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государств-участников СНГ и стран Балтии, Грузии, Абхазии и Южной Осетии</w:t>
            </w:r>
          </w:p>
        </w:tc>
        <w:tc>
          <w:tcPr>
            <w:tcW w:w="4786" w:type="dxa"/>
          </w:tcPr>
          <w:p w:rsidR="00ED6C11" w:rsidRPr="00FA3D8B" w:rsidRDefault="00ED6C11" w:rsidP="00CE17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Азербайджан, Армения, Молдавия, Узбекистан, Грузия, Абхазия, Южная Осетия, Эстония, Киргизия, </w:t>
            </w:r>
            <w:r w:rsidRPr="00FA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Казахстан, Белоруссия, Латвия, Туркменистан, Таджикистан</w:t>
            </w:r>
            <w:proofErr w:type="gramEnd"/>
          </w:p>
        </w:tc>
      </w:tr>
    </w:tbl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Проведенные мероприятия доказывают, что с</w:t>
      </w:r>
      <w:r w:rsidRPr="005B1A2A">
        <w:rPr>
          <w:rFonts w:ascii="Times New Roman" w:hAnsi="Times New Roman" w:cs="Times New Roman"/>
          <w:sz w:val="28"/>
          <w:szCs w:val="28"/>
        </w:rPr>
        <w:t xml:space="preserve">егодня внешнеполитический курс России направлен на установление справедливого и демократического миропорядка, основанного на коллективных началах в решении международных проблем, равноправных и партнерских отношениях между государствами при сохранении культурного разнообразия </w:t>
      </w:r>
      <w:r>
        <w:rPr>
          <w:rFonts w:ascii="Times New Roman" w:hAnsi="Times New Roman" w:cs="Times New Roman"/>
          <w:sz w:val="28"/>
          <w:szCs w:val="28"/>
        </w:rPr>
        <w:t xml:space="preserve">и укреплении русского языка </w:t>
      </w:r>
      <w:r w:rsidRPr="005B1A2A">
        <w:rPr>
          <w:rFonts w:ascii="Times New Roman" w:hAnsi="Times New Roman" w:cs="Times New Roman"/>
          <w:sz w:val="28"/>
          <w:szCs w:val="28"/>
        </w:rPr>
        <w:t xml:space="preserve">в мире. </w:t>
      </w:r>
    </w:p>
    <w:p w:rsidR="00ED6C11" w:rsidRPr="00FA3D8B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>Продолжается реализация Государственной программы по оказанию содействия добровольному переселению в Российскую Федерацию соотечественников, проживающих за рубежом. В 2014 г. ее возможностями воспользовались более 100 тыс. человек, соответствующий показатель 2013 г. был превышен более чем на 50 %. В национальное законодательство внесены необходимые дополнения и изменения в связи с резким увеличением количества обращений от лиц, вынужденно покинувших украинскую территорию и временно размещенных в России.</w:t>
      </w:r>
    </w:p>
    <w:p w:rsidR="00ED6C11" w:rsidRPr="004448BC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В ответ на агрессивную антироссийскую информационную кампанию в мировом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медиа-пространстве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развернута системная работа по разъяснению внешней политики России, доведению до отечественной и зарубежной общественности правдивой картины развития международной обстановки</w:t>
      </w:r>
      <w:r w:rsidRPr="004448BC">
        <w:rPr>
          <w:rFonts w:ascii="Times New Roman" w:hAnsi="Times New Roman" w:cs="Times New Roman"/>
          <w:sz w:val="28"/>
          <w:szCs w:val="28"/>
        </w:rPr>
        <w:t>.</w:t>
      </w:r>
    </w:p>
    <w:p w:rsidR="00ED6C11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8B">
        <w:rPr>
          <w:rFonts w:ascii="Times New Roman" w:hAnsi="Times New Roman" w:cs="Times New Roman"/>
          <w:sz w:val="28"/>
          <w:szCs w:val="28"/>
        </w:rPr>
        <w:t xml:space="preserve">Российские дипломаты являются постоянными участниками тематических встреч, регулярно выступают на телевидении и в печати, привлекаются в качестве авторитетных экспертов на публичных мероприятиях. Активно используется богатый инструментарий «цифровой дипломатии». Запущены проекты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МИА «Россия сегодня», телеканала «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» и радиостанции «Эхо Москвы». </w:t>
      </w:r>
      <w:proofErr w:type="gramStart"/>
      <w:r w:rsidRPr="00FA3D8B">
        <w:rPr>
          <w:rFonts w:ascii="Times New Roman" w:hAnsi="Times New Roman" w:cs="Times New Roman"/>
          <w:sz w:val="28"/>
          <w:szCs w:val="28"/>
        </w:rPr>
        <w:t xml:space="preserve">Введена практика ежедневного </w:t>
      </w:r>
      <w:proofErr w:type="spellStart"/>
      <w:r w:rsidRPr="00FA3D8B"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 w:rsidRPr="00FA3D8B">
        <w:rPr>
          <w:rFonts w:ascii="Times New Roman" w:hAnsi="Times New Roman" w:cs="Times New Roman"/>
          <w:sz w:val="28"/>
          <w:szCs w:val="28"/>
        </w:rPr>
        <w:t xml:space="preserve"> по внешнеполитической проблематике с аудиторией социальных сетей и популярных новостных сайтов.</w:t>
      </w:r>
      <w:proofErr w:type="gramEnd"/>
      <w:r w:rsidRPr="00FA3D8B">
        <w:rPr>
          <w:rFonts w:ascii="Times New Roman" w:hAnsi="Times New Roman" w:cs="Times New Roman"/>
          <w:sz w:val="28"/>
          <w:szCs w:val="28"/>
        </w:rPr>
        <w:t xml:space="preserve"> Наряду с практической отдачей эти усилия получили высокую </w:t>
      </w:r>
      <w:r w:rsidRPr="00FA3D8B">
        <w:rPr>
          <w:rFonts w:ascii="Times New Roman" w:hAnsi="Times New Roman" w:cs="Times New Roman"/>
          <w:sz w:val="28"/>
          <w:szCs w:val="28"/>
        </w:rPr>
        <w:lastRenderedPageBreak/>
        <w:t>оценку профессионального сообщества в виде авторитетной премии российского сегмента сети Интернет в номинации «Культура, СМИ и массовые коммуникации».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C11" w:rsidRPr="009C53D4" w:rsidRDefault="00ED6C11" w:rsidP="00ED6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D">
        <w:rPr>
          <w:rFonts w:cstheme="minorHAnsi"/>
          <w:sz w:val="28"/>
          <w:szCs w:val="28"/>
        </w:rPr>
        <w:t xml:space="preserve">Таким образом, в России наблюдается положительная динамика развития публичной дипломатии. </w:t>
      </w:r>
      <w:proofErr w:type="gramStart"/>
      <w:r>
        <w:rPr>
          <w:rFonts w:cstheme="minorHAnsi"/>
          <w:sz w:val="28"/>
          <w:szCs w:val="28"/>
        </w:rPr>
        <w:t xml:space="preserve">Благодаря проведенному исследованию мы видим, что </w:t>
      </w:r>
      <w:r>
        <w:rPr>
          <w:rFonts w:cstheme="minorHAnsi"/>
          <w:sz w:val="28"/>
          <w:szCs w:val="28"/>
          <w:shd w:val="clear" w:color="auto" w:fill="FFFFFF"/>
        </w:rPr>
        <w:t>в</w:t>
      </w:r>
      <w:r w:rsidRPr="00C9154D">
        <w:rPr>
          <w:rFonts w:cstheme="minorHAnsi"/>
          <w:sz w:val="28"/>
          <w:szCs w:val="28"/>
          <w:shd w:val="clear" w:color="auto" w:fill="FFFFFF"/>
        </w:rPr>
        <w:t xml:space="preserve"> рамках публичной дипломатии Россия развивает собственные средства информационного влияния на общественное мнение за рубежом, расширя</w:t>
      </w:r>
      <w:r>
        <w:rPr>
          <w:rFonts w:cstheme="minorHAnsi"/>
          <w:sz w:val="28"/>
          <w:szCs w:val="28"/>
          <w:shd w:val="clear" w:color="auto" w:fill="FFFFFF"/>
        </w:rPr>
        <w:t>ет</w:t>
      </w:r>
      <w:r w:rsidRPr="00C9154D">
        <w:rPr>
          <w:rFonts w:cstheme="minorHAnsi"/>
          <w:sz w:val="28"/>
          <w:szCs w:val="28"/>
          <w:shd w:val="clear" w:color="auto" w:fill="FFFFFF"/>
        </w:rPr>
        <w:t xml:space="preserve"> их возможности по своевременному доведению достоверной информации до иностранных граждан и </w:t>
      </w:r>
      <w:r>
        <w:rPr>
          <w:rFonts w:cstheme="minorHAnsi"/>
          <w:sz w:val="28"/>
          <w:szCs w:val="28"/>
          <w:shd w:val="clear" w:color="auto" w:fill="FFFFFF"/>
        </w:rPr>
        <w:t xml:space="preserve">до </w:t>
      </w:r>
      <w:r w:rsidRPr="00C9154D">
        <w:rPr>
          <w:rFonts w:cstheme="minorHAnsi"/>
          <w:sz w:val="28"/>
          <w:szCs w:val="28"/>
          <w:shd w:val="clear" w:color="auto" w:fill="FFFFFF"/>
        </w:rPr>
        <w:t>своих соотечественников, находящихся за рубежом, обеспечива</w:t>
      </w:r>
      <w:r>
        <w:rPr>
          <w:rFonts w:cstheme="minorHAnsi"/>
          <w:sz w:val="28"/>
          <w:szCs w:val="28"/>
          <w:shd w:val="clear" w:color="auto" w:fill="FFFFFF"/>
        </w:rPr>
        <w:t>ет</w:t>
      </w:r>
      <w:r w:rsidRPr="00C9154D">
        <w:rPr>
          <w:rFonts w:cstheme="minorHAnsi"/>
          <w:sz w:val="28"/>
          <w:szCs w:val="28"/>
          <w:shd w:val="clear" w:color="auto" w:fill="FFFFFF"/>
        </w:rPr>
        <w:t xml:space="preserve"> усиление позиций </w:t>
      </w:r>
      <w:r w:rsidRPr="00C9154D">
        <w:rPr>
          <w:rFonts w:cstheme="minorHAnsi"/>
          <w:sz w:val="28"/>
          <w:szCs w:val="28"/>
        </w:rPr>
        <w:t>культурного пространства «русского мира»</w:t>
      </w:r>
      <w:r w:rsidRPr="00C9154D">
        <w:rPr>
          <w:rFonts w:cstheme="minorHAnsi"/>
          <w:sz w:val="28"/>
          <w:szCs w:val="28"/>
          <w:shd w:val="clear" w:color="auto" w:fill="FFFFFF"/>
        </w:rPr>
        <w:t xml:space="preserve"> в мировом пространстве</w:t>
      </w:r>
      <w:r w:rsidRPr="00C9154D">
        <w:rPr>
          <w:rFonts w:cstheme="minorHAnsi"/>
          <w:sz w:val="28"/>
          <w:szCs w:val="28"/>
        </w:rPr>
        <w:t xml:space="preserve"> - являющимся одним из  важнейших приоритетов России</w:t>
      </w:r>
      <w:r>
        <w:rPr>
          <w:rFonts w:cstheme="minorHAnsi"/>
          <w:sz w:val="28"/>
          <w:szCs w:val="28"/>
        </w:rPr>
        <w:t>,</w:t>
      </w:r>
      <w:r w:rsidRPr="00C9154D">
        <w:rPr>
          <w:rFonts w:cstheme="minorHAnsi"/>
          <w:sz w:val="28"/>
          <w:szCs w:val="28"/>
        </w:rPr>
        <w:t xml:space="preserve"> </w:t>
      </w:r>
      <w:r w:rsidRPr="00C9154D">
        <w:rPr>
          <w:rFonts w:cstheme="minorHAnsi"/>
          <w:sz w:val="28"/>
          <w:szCs w:val="28"/>
          <w:shd w:val="clear" w:color="auto" w:fill="FFFFFF"/>
        </w:rPr>
        <w:t xml:space="preserve">что </w:t>
      </w:r>
      <w:r w:rsidRPr="00C9154D">
        <w:rPr>
          <w:rFonts w:cstheme="minorHAnsi"/>
          <w:sz w:val="28"/>
          <w:szCs w:val="28"/>
        </w:rPr>
        <w:t>способствует росту интереса граждан</w:t>
      </w:r>
      <w:proofErr w:type="gramEnd"/>
      <w:r w:rsidRPr="00C9154D">
        <w:rPr>
          <w:rFonts w:cstheme="minorHAnsi"/>
          <w:sz w:val="28"/>
          <w:szCs w:val="28"/>
        </w:rPr>
        <w:t xml:space="preserve"> западных стран к российскому культурному наследию</w:t>
      </w:r>
      <w:r>
        <w:rPr>
          <w:rFonts w:cstheme="minorHAnsi"/>
          <w:sz w:val="28"/>
          <w:szCs w:val="28"/>
        </w:rPr>
        <w:t>.</w:t>
      </w:r>
    </w:p>
    <w:p w:rsidR="000873C1" w:rsidRDefault="000873C1" w:rsidP="000873C1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873C1" w:rsidRDefault="000873C1" w:rsidP="00ED6C1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Список использованных источников</w:t>
      </w:r>
    </w:p>
    <w:p w:rsidR="000873C1" w:rsidRDefault="000873C1" w:rsidP="00ED6C1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0873C1" w:rsidRDefault="000873C1" w:rsidP="000873C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6 сентября 2008 г. «О некоторых вопросах государственного управления в области международного сотрудничества» // Официальный сайт Президента России - [Электронный ресурс]. - Режим доступа: http://kremlin.ru/acts/bank/28020</w:t>
      </w:r>
    </w:p>
    <w:p w:rsidR="000873C1" w:rsidRDefault="000873C1" w:rsidP="000873C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Тополев, А.А. О координирующей роли Министерства иностранных дел Российской Федерации [Текст] / А.А.Тополев // Международная жизнь. - 2014.- С. 36-50.</w:t>
      </w:r>
    </w:p>
    <w:p w:rsidR="000873C1" w:rsidRDefault="000873C1" w:rsidP="000873C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Имидж против имиджа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Э.Галумов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Молодой ученый. - 2011.- № 6. - С. 60-70.</w:t>
      </w:r>
    </w:p>
    <w:p w:rsidR="000873C1" w:rsidRDefault="000873C1" w:rsidP="000873C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Федякин, A.B. Политика формирования позитивного образа государства (вопросы теории) [Текст] / А.В.Федякин // Вестник Московского университета. Политические науки, 2010. - № 3. - С.53-62.</w:t>
      </w:r>
    </w:p>
    <w:p w:rsidR="00384FD6" w:rsidRDefault="00384FD6"/>
    <w:sectPr w:rsidR="00384FD6" w:rsidSect="003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2D8"/>
    <w:multiLevelType w:val="hybridMultilevel"/>
    <w:tmpl w:val="ABAC5D86"/>
    <w:lvl w:ilvl="0" w:tplc="A6D6E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F5997"/>
    <w:multiLevelType w:val="hybridMultilevel"/>
    <w:tmpl w:val="6650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6C11"/>
    <w:rsid w:val="000873C1"/>
    <w:rsid w:val="00384FD6"/>
    <w:rsid w:val="00E204DE"/>
    <w:rsid w:val="00E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6C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D6C11"/>
  </w:style>
  <w:style w:type="table" w:styleId="a5">
    <w:name w:val="Table Grid"/>
    <w:basedOn w:val="a1"/>
    <w:uiPriority w:val="59"/>
    <w:rsid w:val="00ED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222"/>
    <w:basedOn w:val="a3"/>
    <w:link w:val="2220"/>
    <w:qFormat/>
    <w:rsid w:val="00ED6C11"/>
    <w:pPr>
      <w:spacing w:after="0" w:line="360" w:lineRule="auto"/>
      <w:ind w:left="709"/>
      <w:jc w:val="both"/>
    </w:pPr>
    <w:rPr>
      <w:rFonts w:cstheme="minorHAnsi"/>
      <w:b/>
      <w:color w:val="000000" w:themeColor="text1"/>
      <w:sz w:val="28"/>
      <w:szCs w:val="28"/>
    </w:rPr>
  </w:style>
  <w:style w:type="character" w:customStyle="1" w:styleId="2220">
    <w:name w:val="222 Знак"/>
    <w:basedOn w:val="a4"/>
    <w:link w:val="222"/>
    <w:rsid w:val="00ED6C11"/>
    <w:rPr>
      <w:rFonts w:cstheme="minorHAnsi"/>
      <w:b/>
      <w:color w:val="000000" w:themeColor="text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Методы проективного управления</c:v>
                </c:pt>
                <c:pt idx="2">
                  <c:v>Стратегическое управление</c:v>
                </c:pt>
                <c:pt idx="3">
                  <c:v>Методы программно-целевого обеспечения</c:v>
                </c:pt>
                <c:pt idx="4">
                  <c:v>Политические технологии</c:v>
                </c:pt>
                <c:pt idx="5">
                  <c:v>Интернет-технологии</c:v>
                </c:pt>
                <c:pt idx="6">
                  <c:v>Социальные технологии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0.11899999999999998</c:v>
                </c:pt>
                <c:pt idx="1">
                  <c:v>0.24800000000000041</c:v>
                </c:pt>
                <c:pt idx="2">
                  <c:v>0.29300000000000032</c:v>
                </c:pt>
                <c:pt idx="3">
                  <c:v>0.26900000000000002</c:v>
                </c:pt>
                <c:pt idx="4">
                  <c:v>0.37600000000000627</c:v>
                </c:pt>
                <c:pt idx="5">
                  <c:v>0.40400000000000008</c:v>
                </c:pt>
                <c:pt idx="6">
                  <c:v>0.53200000000000003</c:v>
                </c:pt>
              </c:numCache>
            </c:numRef>
          </c:val>
        </c:ser>
        <c:dLbls>
          <c:showVal val="1"/>
        </c:dLbls>
        <c:overlap val="-25"/>
        <c:axId val="91359872"/>
        <c:axId val="93991296"/>
      </c:barChart>
      <c:catAx>
        <c:axId val="9135987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3991296"/>
        <c:crosses val="autoZero"/>
        <c:auto val="1"/>
        <c:lblAlgn val="ctr"/>
        <c:lblOffset val="100"/>
      </c:catAx>
      <c:valAx>
        <c:axId val="93991296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9135987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Эффективная</c:v>
                </c:pt>
                <c:pt idx="1">
                  <c:v>Малоэффективная</c:v>
                </c:pt>
                <c:pt idx="2">
                  <c:v>Неэфективная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0.21000000000000021</c:v>
                </c:pt>
                <c:pt idx="1">
                  <c:v>0.37000000000000038</c:v>
                </c:pt>
                <c:pt idx="2">
                  <c:v>0.2</c:v>
                </c:pt>
              </c:numCache>
            </c:numRef>
          </c:val>
        </c:ser>
        <c:gapWidth val="75"/>
        <c:overlap val="40"/>
        <c:axId val="95612928"/>
        <c:axId val="95614848"/>
      </c:barChart>
      <c:catAx>
        <c:axId val="9561292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614848"/>
        <c:crosses val="autoZero"/>
        <c:auto val="1"/>
        <c:lblAlgn val="ctr"/>
        <c:lblOffset val="100"/>
      </c:catAx>
      <c:valAx>
        <c:axId val="956148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56129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866016747906533E-2"/>
          <c:y val="0.10969734977818267"/>
          <c:w val="0.60098606721778824"/>
          <c:h val="0.745207070355151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Европа</c:v>
                </c:pt>
                <c:pt idx="1">
                  <c:v>Америка</c:v>
                </c:pt>
                <c:pt idx="2">
                  <c:v>СНГ</c:v>
                </c:pt>
                <c:pt idx="3">
                  <c:v>Азия</c:v>
                </c:pt>
                <c:pt idx="4">
                  <c:v>Африка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3.0000000000000016E-2</c:v>
                </c:pt>
                <c:pt idx="2">
                  <c:v>5.0000000000000024E-2</c:v>
                </c:pt>
                <c:pt idx="3">
                  <c:v>0.16000000000000003</c:v>
                </c:pt>
                <c:pt idx="4">
                  <c:v>0.30000000000000032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2609</Words>
  <Characters>14876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2017-03-19T16:54:00Z</dcterms:created>
  <dcterms:modified xsi:type="dcterms:W3CDTF">2017-03-19T16:59:00Z</dcterms:modified>
</cp:coreProperties>
</file>