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23" w:rsidRDefault="00CE097A" w:rsidP="009B58E4">
      <w:pPr>
        <w:spacing w:before="30"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15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100E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100E98" w:rsidRPr="00824D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07215E" w:rsidRPr="00824D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ДВЫБОРНАЯ АГИТАЦИЯ КАК</w:t>
      </w:r>
      <w:r w:rsidR="00CC3D23" w:rsidRPr="00824D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ОДНА ИЗ ФОРМ </w:t>
      </w:r>
      <w:r w:rsidR="009B58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УЧАСТИЯ ПОЛ</w:t>
      </w:r>
      <w:r w:rsidR="00CC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ИТИЧЕСКИХ ПАРТИЙ В ИЗБИРАТЕЛЬ</w:t>
      </w:r>
      <w:r w:rsidR="00CC3D23" w:rsidRPr="00824D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="00CC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ПРОЦЕСС</w:t>
      </w:r>
      <w:r w:rsidR="00CC3D23" w:rsidRPr="00824D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</w:p>
    <w:p w:rsidR="009B58E4" w:rsidRDefault="009B58E4" w:rsidP="009B58E4">
      <w:pPr>
        <w:spacing w:before="30"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58E4" w:rsidRDefault="009B58E4" w:rsidP="00ED6432">
      <w:pPr>
        <w:spacing w:after="0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Заяц Е.А.</w:t>
      </w:r>
    </w:p>
    <w:p w:rsidR="00ED6432" w:rsidRDefault="00ED6432" w:rsidP="00ED6432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студентка факультета социально-политических наук</w:t>
      </w:r>
    </w:p>
    <w:p w:rsidR="00ED6432" w:rsidRDefault="00ED6432" w:rsidP="00ED6432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Ярославского государственного университета им.П.Г.Демидова,</w:t>
      </w:r>
    </w:p>
    <w:p w:rsidR="00F2156D" w:rsidRPr="00ED6432" w:rsidRDefault="00ED6432" w:rsidP="00ED6432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Россия, г. Ярославль</w:t>
      </w:r>
    </w:p>
    <w:p w:rsidR="00ED6432" w:rsidRPr="007D66D2" w:rsidRDefault="00ED6432" w:rsidP="00ED6432">
      <w:pPr>
        <w:pStyle w:val="a7"/>
        <w:ind w:firstLine="709"/>
        <w:jc w:val="both"/>
        <w:rPr>
          <w:color w:val="000000"/>
        </w:rPr>
      </w:pPr>
      <w:r w:rsidRPr="007D66D2">
        <w:rPr>
          <w:color w:val="000000"/>
        </w:rPr>
        <w:t>В статье рассматривается понятие политических партий РФ, формы участия политических партий в избирательном процессе.</w:t>
      </w:r>
      <w:r w:rsidR="00F729D7" w:rsidRPr="007D66D2">
        <w:rPr>
          <w:color w:val="000000"/>
        </w:rPr>
        <w:t xml:space="preserve"> Основной упор делается на</w:t>
      </w:r>
      <w:r w:rsidR="00B040C7" w:rsidRPr="007D66D2">
        <w:rPr>
          <w:color w:val="000000"/>
        </w:rPr>
        <w:t xml:space="preserve"> такую форму </w:t>
      </w:r>
      <w:proofErr w:type="gramStart"/>
      <w:r w:rsidR="000F24C4" w:rsidRPr="007D66D2">
        <w:rPr>
          <w:color w:val="000000"/>
        </w:rPr>
        <w:t xml:space="preserve">как </w:t>
      </w:r>
      <w:r w:rsidR="00A73B0E" w:rsidRPr="007D66D2">
        <w:rPr>
          <w:color w:val="000000"/>
        </w:rPr>
        <w:t xml:space="preserve"> предвыборная</w:t>
      </w:r>
      <w:proofErr w:type="gramEnd"/>
      <w:r w:rsidR="00A73B0E" w:rsidRPr="007D66D2">
        <w:rPr>
          <w:color w:val="000000"/>
        </w:rPr>
        <w:t xml:space="preserve"> агитация.</w:t>
      </w:r>
    </w:p>
    <w:p w:rsidR="00ED6432" w:rsidRPr="00ED6432" w:rsidRDefault="00ED6432" w:rsidP="00ED6432">
      <w:pPr>
        <w:pStyle w:val="a7"/>
        <w:ind w:firstLine="709"/>
        <w:jc w:val="both"/>
        <w:rPr>
          <w:color w:val="000000"/>
        </w:rPr>
      </w:pPr>
      <w:r w:rsidRPr="00ED6432">
        <w:rPr>
          <w:color w:val="000000"/>
        </w:rPr>
        <w:t xml:space="preserve">Ключевые слова: политическая партия, </w:t>
      </w:r>
      <w:r>
        <w:rPr>
          <w:color w:val="000000"/>
        </w:rPr>
        <w:t>избирательный процесс</w:t>
      </w:r>
      <w:r w:rsidR="002C3439">
        <w:rPr>
          <w:color w:val="000000"/>
        </w:rPr>
        <w:t>,</w:t>
      </w:r>
      <w:r w:rsidR="002C3439" w:rsidRPr="00824DAC">
        <w:rPr>
          <w:color w:val="000000"/>
        </w:rPr>
        <w:t xml:space="preserve"> </w:t>
      </w:r>
      <w:r w:rsidR="00632536" w:rsidRPr="00824DAC">
        <w:rPr>
          <w:color w:val="000000"/>
        </w:rPr>
        <w:t>кандидат, агитация.</w:t>
      </w:r>
    </w:p>
    <w:p w:rsidR="00ED6432" w:rsidRDefault="00ED6432" w:rsidP="00F2156D">
      <w:pPr>
        <w:spacing w:before="3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156D" w:rsidRPr="009B58E4" w:rsidRDefault="00F2156D" w:rsidP="009B58E4">
      <w:pPr>
        <w:spacing w:before="3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 частью политической системы Российской Федераци</w:t>
      </w:r>
      <w:r w:rsidR="009B5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являются политические партии.</w:t>
      </w:r>
      <w:r w:rsidR="009B58E4" w:rsidRPr="009B5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1FB" w:rsidRPr="00D3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3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сходя из Федерального закона «О политических партиях», -</w:t>
      </w:r>
      <w:r w:rsidR="009B58E4" w:rsidRPr="009B5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те структуры, которые призваны по своей природе выполнять задачи по защите и отстаиванию социальных интересов граждан, как перед властны</w:t>
      </w:r>
      <w:r w:rsidR="00D3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органами, так и в их составе</w:t>
      </w:r>
      <w:r w:rsidR="00D6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31F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</w:p>
    <w:p w:rsidR="00FA3CDA" w:rsidRDefault="009B58E4" w:rsidP="007773AC">
      <w:pPr>
        <w:spacing w:before="30"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cc</w:t>
      </w:r>
      <w:r w:rsidR="00F2156D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ийском государстве одним из </w:t>
      </w:r>
      <w:r w:rsid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главных </w:t>
      </w:r>
      <w:r w:rsidR="00F2156D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показателей влиятельности политической партии является </w:t>
      </w:r>
      <w:r w:rsid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реальная поддержка избирателей, </w:t>
      </w:r>
      <w:r w:rsidR="00D3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именно,</w:t>
      </w:r>
      <w:r w:rsid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156D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проголосовавших за ту или иную партию во время избирательных кампаний. </w:t>
      </w:r>
      <w:r w:rsidR="00D3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D02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увиде</w:t>
      </w:r>
      <w:r w:rsidR="00EB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</w:t>
      </w:r>
      <w:r w:rsidR="005A1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</w:t>
      </w:r>
      <w:r w:rsidR="00F2156D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функции политической партии, которой является проведение </w:t>
      </w:r>
      <w:r w:rsidR="00D3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D331FB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 w:rsidR="00D33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избирательных кампаний.</w:t>
      </w:r>
      <w:r w:rsidR="002221B5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выборах считается основным квалифицирующим признаком политической партии</w:t>
      </w:r>
      <w:r w:rsidR="00D6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221B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</w:p>
    <w:p w:rsidR="00BF3157" w:rsidRDefault="00F45AE5" w:rsidP="009B58E4">
      <w:pPr>
        <w:spacing w:before="3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</w:t>
      </w:r>
      <w:r w:rsidR="00F2156D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</w:t>
      </w:r>
      <w:r w:rsidR="00F2156D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политических партий в избирательном процессе является предвыборная агитация.</w:t>
      </w:r>
      <w:r w:rsidR="00F2156D" w:rsidRPr="00F215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D66D2" w:rsidRDefault="0093402C" w:rsidP="009B58E4">
      <w:pPr>
        <w:spacing w:before="3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2156D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редвыборная агитация -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кандидатов, список, списки кандидатов или </w:t>
      </w:r>
      <w:r w:rsidR="00B5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 него (ни</w:t>
      </w:r>
      <w:r w:rsidR="004028E2" w:rsidRPr="00824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х)</w:t>
      </w:r>
      <w:r w:rsidR="00D6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28E2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footnoteReference w:id="3"/>
      </w:r>
    </w:p>
    <w:p w:rsidR="0084551C" w:rsidRPr="00824DAC" w:rsidRDefault="007D66D2" w:rsidP="009B58E4">
      <w:pPr>
        <w:spacing w:before="3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F2156D"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редвыборная агитация - «это деятельность граждан РФ, кандидатов, избирательных объединений, имеющих цель побудить к участию в выборах, а также к голосованию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тех или иных кандидатов</w:t>
      </w:r>
      <w:r w:rsidR="00D6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</w:p>
    <w:p w:rsidR="007D66D2" w:rsidRDefault="00F2156D" w:rsidP="009B58E4">
      <w:pPr>
        <w:spacing w:before="30"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Предвыборная агитация на каналах организаций телерадиовещания и в периодических печатных изданиях проводится в период, который начинается </w:t>
      </w:r>
      <w:r w:rsidR="007D6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28 дней до дня голосования и прекращается в ноль часов по местному времени з</w:t>
      </w:r>
      <w:r w:rsidR="007D6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одни сутки до дня голосования</w:t>
      </w:r>
      <w:r w:rsidRPr="00F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15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7402" w:rsidRPr="00861D92" w:rsidRDefault="00207402" w:rsidP="009B58E4">
      <w:pPr>
        <w:spacing w:before="3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D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сказать о таких видах предвыборной агитации как использование административного ресурса. </w:t>
      </w:r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преимуществ служебного положения на стадии предвыборной агитации является весьма распространенной и уже привычной для российских выборов практикой.</w:t>
      </w:r>
    </w:p>
    <w:p w:rsidR="00207402" w:rsidRPr="00861D92" w:rsidRDefault="00207402" w:rsidP="009B58E4">
      <w:pPr>
        <w:spacing w:before="3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активно используется наружная реклама и агитационные печатные материалы. Здесь наблюдаются частые нарушения законодательства. Основным нарушениями со стороны политических партий является отсутствие в агитационных печатных материалах данных об оплате из средств избирательного фонда. Так же зачастую партии и кандидаты считают, что на рекламных плакатах среднего размера размещать данные об оплате из средств избирательного фонда необязательно.</w:t>
      </w:r>
      <w:r w:rsidRPr="00861D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Так, например, </w:t>
      </w:r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>в Самарской области и других регионах России партия «Справедливая Россия» разместила плакаты с изображением Сергея Миронова и рекламой «Центра защиты прав граждан» без соответствующих указаний на способ оплаты</w:t>
      </w:r>
      <w:r w:rsidRPr="00861D9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="00861D92"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1D92" w:rsidRPr="00861D92" w:rsidRDefault="00861D92" w:rsidP="009B58E4">
      <w:pPr>
        <w:spacing w:before="30"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одним из видов агитации является контрагитация или «черный пиар». Чрезвычайно широко данная технология использовалась на выборах 2016 г. Особенно они замечены в </w:t>
      </w:r>
      <w:proofErr w:type="gramStart"/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  конкурентных</w:t>
      </w:r>
      <w:proofErr w:type="gramEnd"/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мажоритарных округах, а также в регионах, где проходят региональные выборы и выборы в административных центрах</w:t>
      </w:r>
      <w:r w:rsidR="00FA3F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61D9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</w:p>
    <w:p w:rsidR="00827060" w:rsidRDefault="00861D92" w:rsidP="00827060">
      <w:pPr>
        <w:spacing w:before="3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стадии предвыборной агитации роль СМИ закономерно возрастает, а вместе с этим увеличивается и количество случаев, связанных со злоупотреблением </w:t>
      </w:r>
      <w:proofErr w:type="spellStart"/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>медийным</w:t>
      </w:r>
      <w:proofErr w:type="spellEnd"/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ресурсом отдельными участниками выборов, что проявляется</w:t>
      </w:r>
      <w:r w:rsidR="00EC3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D92">
        <w:rPr>
          <w:rFonts w:ascii="Times New Roman" w:hAnsi="Times New Roman" w:cs="Times New Roman"/>
          <w:sz w:val="28"/>
          <w:szCs w:val="28"/>
          <w:shd w:val="clear" w:color="auto" w:fill="FFFFFF"/>
        </w:rPr>
        <w:t>в скрытой агитации и свидетельствует о неравном доступе к СМИ. </w:t>
      </w:r>
    </w:p>
    <w:p w:rsidR="00827060" w:rsidRPr="008474E6" w:rsidRDefault="00827060" w:rsidP="008474E6">
      <w:pPr>
        <w:spacing w:before="3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все указанные формы агитации политических партий взаимосвязаны и являются основными и самыми важными </w:t>
      </w:r>
      <w:r w:rsidR="008474E6"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выборами</w:t>
      </w:r>
      <w:r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сожалению, некоторые политические партии нарушают законодательство и </w:t>
      </w:r>
      <w:r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вспоминают о нем, когда уже допущены нарушения. Однако политическая партия должна вести честную конкуренцию на пр</w:t>
      </w:r>
      <w:r w:rsid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отяжении всей предвыборной гонке</w:t>
      </w:r>
      <w:r w:rsidR="008474E6"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74E6"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8474E6"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8474E6"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партия должна быть активной не только в период предвыборной кампании, но и после проведения выборов, в более важный для граждан период - «</w:t>
      </w:r>
      <w:proofErr w:type="spellStart"/>
      <w:r w:rsidR="008474E6"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межвыборный</w:t>
      </w:r>
      <w:proofErr w:type="spellEnd"/>
      <w:r w:rsidR="008474E6" w:rsidRPr="00847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Если этого не происходит, теряется весь смысл наличия политической партии, многопартийной системы и политического многообразия в Российской Федерации, что, к сожалению, происходит в современных условиях.</w:t>
      </w:r>
      <w:r w:rsidR="008474E6" w:rsidRPr="008474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6432" w:rsidRPr="00827060" w:rsidRDefault="00ED6432" w:rsidP="00827060">
      <w:pPr>
        <w:spacing w:before="30"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</w:t>
      </w:r>
    </w:p>
    <w:p w:rsidR="00827060" w:rsidRDefault="00827060" w:rsidP="001B5419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7060" w:rsidRDefault="00481AED" w:rsidP="00827060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 Российской Федерации: Принята всенародным голосованием 12 декабря 1993 г. - М.: Юрист, 2002. - 56 с.</w:t>
      </w:r>
    </w:p>
    <w:p w:rsidR="00827060" w:rsidRDefault="00481AED" w:rsidP="00827060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политических партиях: Федеральный закон от 11.07.2001 г. №95-ФЗ // Справочная правовая система «Консультант Плюс».</w:t>
      </w:r>
    </w:p>
    <w:p w:rsidR="00827060" w:rsidRDefault="00481AED" w:rsidP="00827060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регистрации юридически лиц и индивидуальных предпринимателей: Федеральный закон РФ от 9 августа 2001 года № 129-ФЗ // Справочная правовая система «Консультант Плюс».</w:t>
      </w:r>
    </w:p>
    <w:p w:rsidR="00827060" w:rsidRPr="00827060" w:rsidRDefault="00481AED" w:rsidP="00827060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общественных объединениях: Федеральный закон РФ от 19 мая 1995 года </w:t>
      </w:r>
      <w:r w:rsidRPr="00827060">
        <w:rPr>
          <w:rFonts w:ascii="Times New Roman" w:hAnsi="Times New Roman" w:cs="Times New Roman"/>
          <w:sz w:val="28"/>
          <w:szCs w:val="28"/>
          <w:shd w:val="clear" w:color="auto" w:fill="FFFFFF"/>
        </w:rPr>
        <w:t>№ 82-ФЗ // Справочная правовая система «Консультант Плюс».</w:t>
      </w:r>
    </w:p>
    <w:p w:rsidR="00827060" w:rsidRPr="00827060" w:rsidRDefault="00827060" w:rsidP="00827060">
      <w:pPr>
        <w:pStyle w:val="a8"/>
        <w:numPr>
          <w:ilvl w:val="0"/>
          <w:numId w:val="3"/>
        </w:numPr>
        <w:shd w:val="clear" w:color="auto" w:fill="FFFFFF"/>
        <w:spacing w:before="30"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основных гарантиях </w:t>
      </w:r>
      <w:r w:rsidRPr="00827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избирательных прав и права на участие в референдуме граждан Российской Федерации: Федеральный закон от 12.06.2002 № 67-ФЗ (ред. от 27.12.2009): принят ГД ФС РФ 22.05.2002 // Собрание законодательства РФ. - 2002. - № 24. - Ст. 2253.</w:t>
      </w:r>
      <w:r w:rsidRPr="008270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706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27060" w:rsidRPr="0082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DB" w:rsidRDefault="003C1BDB" w:rsidP="00D331FB">
      <w:pPr>
        <w:spacing w:after="0" w:line="240" w:lineRule="auto"/>
      </w:pPr>
      <w:r>
        <w:separator/>
      </w:r>
    </w:p>
  </w:endnote>
  <w:endnote w:type="continuationSeparator" w:id="0">
    <w:p w:rsidR="003C1BDB" w:rsidRDefault="003C1BDB" w:rsidP="00D3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DB" w:rsidRDefault="003C1BDB" w:rsidP="00D331FB">
      <w:pPr>
        <w:spacing w:after="0" w:line="240" w:lineRule="auto"/>
      </w:pPr>
      <w:r>
        <w:separator/>
      </w:r>
    </w:p>
  </w:footnote>
  <w:footnote w:type="continuationSeparator" w:id="0">
    <w:p w:rsidR="003C1BDB" w:rsidRDefault="003C1BDB" w:rsidP="00D331FB">
      <w:pPr>
        <w:spacing w:after="0" w:line="240" w:lineRule="auto"/>
      </w:pPr>
      <w:r>
        <w:continuationSeparator/>
      </w:r>
    </w:p>
  </w:footnote>
  <w:footnote w:id="1">
    <w:p w:rsidR="00D331FB" w:rsidRPr="00827060" w:rsidRDefault="00D331FB">
      <w:pPr>
        <w:pStyle w:val="a4"/>
        <w:rPr>
          <w:rFonts w:ascii="Times New Roman" w:hAnsi="Times New Roman" w:cs="Times New Roman"/>
          <w:sz w:val="22"/>
          <w:szCs w:val="22"/>
        </w:rPr>
      </w:pPr>
      <w:r w:rsidRPr="00827060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827060">
        <w:rPr>
          <w:rFonts w:ascii="Times New Roman" w:hAnsi="Times New Roman" w:cs="Times New Roman"/>
          <w:sz w:val="22"/>
          <w:szCs w:val="22"/>
        </w:rPr>
        <w:t xml:space="preserve"> </w:t>
      </w:r>
      <w:r w:rsidRPr="00827060">
        <w:rPr>
          <w:rFonts w:ascii="Times New Roman" w:hAnsi="Times New Roman" w:cs="Times New Roman"/>
          <w:color w:val="000000"/>
          <w:sz w:val="22"/>
          <w:szCs w:val="22"/>
        </w:rPr>
        <w:t xml:space="preserve"> См.: Федеральный Закон «О политических </w:t>
      </w:r>
      <w:proofErr w:type="gramStart"/>
      <w:r w:rsidRPr="00827060">
        <w:rPr>
          <w:rFonts w:ascii="Times New Roman" w:hAnsi="Times New Roman" w:cs="Times New Roman"/>
          <w:color w:val="000000"/>
          <w:sz w:val="22"/>
          <w:szCs w:val="22"/>
        </w:rPr>
        <w:t>партиях»/</w:t>
      </w:r>
      <w:proofErr w:type="gramEnd"/>
      <w:r w:rsidRPr="00827060">
        <w:rPr>
          <w:rFonts w:ascii="Times New Roman" w:hAnsi="Times New Roman" w:cs="Times New Roman"/>
          <w:color w:val="000000"/>
          <w:sz w:val="22"/>
          <w:szCs w:val="22"/>
        </w:rPr>
        <w:t>/ Российская газета – 2001 –14 июля (С внесенными изменениями). – Ст.3.</w:t>
      </w:r>
    </w:p>
  </w:footnote>
  <w:footnote w:id="2">
    <w:p w:rsidR="002221B5" w:rsidRPr="00827060" w:rsidRDefault="002221B5">
      <w:pPr>
        <w:pStyle w:val="a4"/>
        <w:rPr>
          <w:rFonts w:ascii="Times New Roman" w:hAnsi="Times New Roman" w:cs="Times New Roman"/>
          <w:sz w:val="22"/>
          <w:szCs w:val="22"/>
        </w:rPr>
      </w:pPr>
      <w:r w:rsidRPr="00827060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827060">
        <w:rPr>
          <w:rFonts w:ascii="Times New Roman" w:hAnsi="Times New Roman" w:cs="Times New Roman"/>
          <w:sz w:val="22"/>
          <w:szCs w:val="22"/>
        </w:rPr>
        <w:t xml:space="preserve"> </w:t>
      </w:r>
      <w:r w:rsidRPr="0082706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Федеральный закон «О политических партиях» от 11.07.2001 № 95-ФЗ (ред. от 04.06.2010) (с изменениями и дополнениями, вступающими в силу с 07.08.2010) // «Собрание законодательства РФ». - 16.07.2001. - № 29. - Ст. 2950.</w:t>
      </w:r>
      <w:r w:rsidRPr="00827060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</w:p>
  </w:footnote>
  <w:footnote w:id="3">
    <w:p w:rsidR="004028E2" w:rsidRPr="00827060" w:rsidRDefault="004028E2">
      <w:pPr>
        <w:pStyle w:val="a4"/>
      </w:pPr>
      <w:r w:rsidRPr="00827060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="00827060" w:rsidRPr="0082706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Федерации: Федеральный закон от 12.06.2002 № 67-ФЗ (ред. от 27.12.2009): принят ГД ФС РФ 22.05.2002 // Собрание законодательства РФ. - 2002. - № 24. - Ст. 2253.</w:t>
      </w:r>
      <w:r w:rsidR="00827060" w:rsidRPr="00827060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="00827060" w:rsidRPr="00827060">
        <w:rPr>
          <w:rFonts w:ascii="Times New Roman" w:hAnsi="Times New Roman" w:cs="Times New Roman"/>
          <w:color w:val="000000"/>
          <w:sz w:val="22"/>
          <w:szCs w:val="22"/>
        </w:rPr>
        <w:br/>
      </w:r>
    </w:p>
  </w:footnote>
  <w:footnote w:id="4">
    <w:p w:rsidR="007D66D2" w:rsidRPr="00827060" w:rsidRDefault="007D66D2">
      <w:pPr>
        <w:pStyle w:val="a4"/>
        <w:rPr>
          <w:rFonts w:ascii="Times New Roman" w:hAnsi="Times New Roman" w:cs="Times New Roman"/>
          <w:sz w:val="22"/>
          <w:szCs w:val="22"/>
        </w:rPr>
      </w:pPr>
      <w:r w:rsidRPr="00827060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827060">
        <w:rPr>
          <w:rFonts w:ascii="Times New Roman" w:hAnsi="Times New Roman" w:cs="Times New Roman"/>
          <w:sz w:val="22"/>
          <w:szCs w:val="22"/>
        </w:rPr>
        <w:t xml:space="preserve"> </w:t>
      </w:r>
      <w:r w:rsidRPr="0082706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 государственной регистрации юридически лиц и индивидуальных предпринимателей: Федеральный закон РФ от 9 августа 2001 года № 129-ФЗ // Справочная правовая система «Консультант Плюс»</w:t>
      </w:r>
    </w:p>
  </w:footnote>
  <w:footnote w:id="5">
    <w:p w:rsidR="00207402" w:rsidRPr="00827060" w:rsidRDefault="00207402">
      <w:pPr>
        <w:pStyle w:val="a4"/>
        <w:rPr>
          <w:rFonts w:ascii="Times New Roman" w:hAnsi="Times New Roman" w:cs="Times New Roman"/>
          <w:sz w:val="22"/>
          <w:szCs w:val="22"/>
        </w:rPr>
      </w:pPr>
      <w:r w:rsidRPr="00827060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827060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r w:rsidRPr="00827060">
        <w:rPr>
          <w:rFonts w:ascii="Times New Roman" w:hAnsi="Times New Roman" w:cs="Times New Roman"/>
          <w:sz w:val="22"/>
          <w:szCs w:val="22"/>
        </w:rPr>
        <w:t>https://www.kartanarusheniy.org</w:t>
      </w:r>
      <w:bookmarkEnd w:id="0"/>
      <w:r w:rsidRPr="00827060">
        <w:rPr>
          <w:rFonts w:ascii="Times New Roman" w:hAnsi="Times New Roman" w:cs="Times New Roman"/>
          <w:sz w:val="22"/>
          <w:szCs w:val="22"/>
        </w:rPr>
        <w:t>/</w:t>
      </w:r>
    </w:p>
  </w:footnote>
  <w:footnote w:id="6">
    <w:p w:rsidR="00861D92" w:rsidRDefault="00861D92">
      <w:pPr>
        <w:pStyle w:val="a4"/>
      </w:pPr>
      <w:r w:rsidRPr="00827060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827060">
        <w:rPr>
          <w:rFonts w:ascii="Times New Roman" w:hAnsi="Times New Roman" w:cs="Times New Roman"/>
          <w:sz w:val="22"/>
          <w:szCs w:val="22"/>
        </w:rPr>
        <w:t xml:space="preserve"> https://www.golosinfo.org/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02B3"/>
    <w:multiLevelType w:val="hybridMultilevel"/>
    <w:tmpl w:val="0C2E9248"/>
    <w:lvl w:ilvl="0" w:tplc="E08634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995E27"/>
    <w:multiLevelType w:val="hybridMultilevel"/>
    <w:tmpl w:val="736C79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6BC1A31"/>
    <w:multiLevelType w:val="hybridMultilevel"/>
    <w:tmpl w:val="F1167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63"/>
    <w:rsid w:val="000005DF"/>
    <w:rsid w:val="00055783"/>
    <w:rsid w:val="000614C9"/>
    <w:rsid w:val="0007215E"/>
    <w:rsid w:val="000F24C4"/>
    <w:rsid w:val="00100E98"/>
    <w:rsid w:val="00193494"/>
    <w:rsid w:val="001B5419"/>
    <w:rsid w:val="00207402"/>
    <w:rsid w:val="002221B5"/>
    <w:rsid w:val="00234263"/>
    <w:rsid w:val="0024602B"/>
    <w:rsid w:val="002C3439"/>
    <w:rsid w:val="002D37B2"/>
    <w:rsid w:val="003942AC"/>
    <w:rsid w:val="003C1BDB"/>
    <w:rsid w:val="004028E2"/>
    <w:rsid w:val="004749BB"/>
    <w:rsid w:val="00481AED"/>
    <w:rsid w:val="004C073A"/>
    <w:rsid w:val="005A1FBF"/>
    <w:rsid w:val="005B27AB"/>
    <w:rsid w:val="006303E4"/>
    <w:rsid w:val="00632536"/>
    <w:rsid w:val="00681344"/>
    <w:rsid w:val="006D645F"/>
    <w:rsid w:val="007773AC"/>
    <w:rsid w:val="007845D3"/>
    <w:rsid w:val="007D66D2"/>
    <w:rsid w:val="00824DAC"/>
    <w:rsid w:val="00827060"/>
    <w:rsid w:val="0084551C"/>
    <w:rsid w:val="008474E6"/>
    <w:rsid w:val="00861D92"/>
    <w:rsid w:val="00870713"/>
    <w:rsid w:val="00882BA9"/>
    <w:rsid w:val="0093402C"/>
    <w:rsid w:val="009B58E4"/>
    <w:rsid w:val="00A65C86"/>
    <w:rsid w:val="00A73B0E"/>
    <w:rsid w:val="00B040C7"/>
    <w:rsid w:val="00B51420"/>
    <w:rsid w:val="00BC6ECF"/>
    <w:rsid w:val="00BF3157"/>
    <w:rsid w:val="00C0031A"/>
    <w:rsid w:val="00C523A3"/>
    <w:rsid w:val="00C6594C"/>
    <w:rsid w:val="00C82010"/>
    <w:rsid w:val="00CA00A6"/>
    <w:rsid w:val="00CC3D23"/>
    <w:rsid w:val="00CE097A"/>
    <w:rsid w:val="00CF0823"/>
    <w:rsid w:val="00CF3D05"/>
    <w:rsid w:val="00D02CB8"/>
    <w:rsid w:val="00D14627"/>
    <w:rsid w:val="00D331FB"/>
    <w:rsid w:val="00D6477B"/>
    <w:rsid w:val="00E257EE"/>
    <w:rsid w:val="00EB746A"/>
    <w:rsid w:val="00EC3A36"/>
    <w:rsid w:val="00ED6432"/>
    <w:rsid w:val="00F2156D"/>
    <w:rsid w:val="00F45AE5"/>
    <w:rsid w:val="00F729D7"/>
    <w:rsid w:val="00F83798"/>
    <w:rsid w:val="00FA3CDA"/>
    <w:rsid w:val="00FA3F88"/>
    <w:rsid w:val="00FA63E1"/>
    <w:rsid w:val="00FA641C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185D0-27B4-3E4B-836F-ECB7AE84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1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156D"/>
  </w:style>
  <w:style w:type="character" w:styleId="a3">
    <w:name w:val="Hyperlink"/>
    <w:basedOn w:val="a0"/>
    <w:uiPriority w:val="99"/>
    <w:unhideWhenUsed/>
    <w:rsid w:val="00F2156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331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331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331FB"/>
    <w:rPr>
      <w:vertAlign w:val="superscript"/>
    </w:rPr>
  </w:style>
  <w:style w:type="paragraph" w:styleId="a7">
    <w:name w:val="Normal (Web)"/>
    <w:basedOn w:val="a"/>
    <w:uiPriority w:val="99"/>
    <w:unhideWhenUsed/>
    <w:rsid w:val="00ED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81A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1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457F-FF6E-4E36-92F6-5A671E5A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 Скопина</cp:lastModifiedBy>
  <cp:revision>2</cp:revision>
  <dcterms:created xsi:type="dcterms:W3CDTF">2017-04-27T04:29:00Z</dcterms:created>
  <dcterms:modified xsi:type="dcterms:W3CDTF">2017-04-27T04:29:00Z</dcterms:modified>
</cp:coreProperties>
</file>