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5" w:rsidRDefault="00994B20" w:rsidP="003822F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225E1F">
        <w:rPr>
          <w:rFonts w:ascii="Times New Roman" w:hAnsi="Times New Roman" w:cs="Times New Roman"/>
          <w:sz w:val="28"/>
        </w:rPr>
        <w:t>ЭТАПЫ РАЗВИТИЯ КАРЬЕРЫ ПЕРСОНАЛА</w:t>
      </w:r>
      <w:r w:rsidRPr="00225E1F">
        <w:rPr>
          <w:sz w:val="28"/>
        </w:rPr>
        <w:t xml:space="preserve"> </w:t>
      </w:r>
      <w:r w:rsidR="003822FA">
        <w:rPr>
          <w:sz w:val="28"/>
        </w:rPr>
        <w:t>ВНУТРИ ОРГАНИЗАЦИИ</w:t>
      </w:r>
      <w:r w:rsidRPr="00994B20">
        <w:br/>
      </w:r>
      <w:r w:rsidRPr="00994B20">
        <w:br/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На современном этапе развития общества молодые специалисты с первых своих шагов в структуре организации стремятся занимать 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>высокие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посты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>, получая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достойную заработную плату, но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 без планирования деловой карьеры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всё это не может найти своё отражение в 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>злободневной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действительности.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br/>
        <w:t xml:space="preserve">Для 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 xml:space="preserve">того, чтобы карьера в компании сложилась 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удачно 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>необходимо желание сотрудника реализовывать свой потенциал и заинтересованность организации в продвижении данного сотрудника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 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 xml:space="preserve">вверх 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по карьерной лестнице. 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>Руководители, п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>онимающие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важность управл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>ения карьерой своих работников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>,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 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>делают огромный ша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 xml:space="preserve">г к процветанию своего бизнеса – ведь в </w:t>
      </w:r>
      <w:r w:rsidR="00F25F86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стенах своей фирмы 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>руководители</w:t>
      </w:r>
      <w:r w:rsidR="00F25F86" w:rsidRPr="00225E1F">
        <w:rPr>
          <w:rFonts w:ascii="Times New Roman" w:hAnsi="Times New Roman" w:cs="Times New Roman"/>
          <w:color w:val="313131"/>
          <w:sz w:val="28"/>
          <w:szCs w:val="27"/>
        </w:rPr>
        <w:t xml:space="preserve"> организаций</w:t>
      </w:r>
      <w:r w:rsidR="00F25F86">
        <w:rPr>
          <w:rFonts w:ascii="Times New Roman" w:hAnsi="Times New Roman" w:cs="Times New Roman"/>
          <w:color w:val="313131"/>
          <w:sz w:val="28"/>
          <w:szCs w:val="27"/>
        </w:rPr>
        <w:t xml:space="preserve"> могут </w:t>
      </w:r>
      <w:r w:rsidR="00F25F86" w:rsidRPr="00225E1F">
        <w:rPr>
          <w:rFonts w:ascii="Times New Roman" w:hAnsi="Times New Roman" w:cs="Times New Roman"/>
          <w:color w:val="313131"/>
          <w:sz w:val="28"/>
          <w:szCs w:val="27"/>
        </w:rPr>
        <w:t>воспитать высококлассного специалиста или управляющего</w:t>
      </w:r>
      <w:r w:rsidR="00A317AD">
        <w:rPr>
          <w:rFonts w:ascii="Times New Roman" w:hAnsi="Times New Roman" w:cs="Times New Roman"/>
          <w:color w:val="313131"/>
          <w:sz w:val="28"/>
          <w:szCs w:val="27"/>
        </w:rPr>
        <w:t>, который долгие годы добросовестно прослужит своей организации</w:t>
      </w:r>
      <w:r w:rsidR="0018236A" w:rsidRPr="00225E1F">
        <w:rPr>
          <w:rFonts w:ascii="Times New Roman" w:hAnsi="Times New Roman" w:cs="Times New Roman"/>
          <w:color w:val="313131"/>
          <w:sz w:val="28"/>
          <w:szCs w:val="27"/>
        </w:rPr>
        <w:t>.</w:t>
      </w:r>
      <w:r w:rsidR="0018236A" w:rsidRPr="00225E1F">
        <w:rPr>
          <w:rFonts w:ascii="Georgia" w:hAnsi="Georgia"/>
          <w:color w:val="333333"/>
          <w:shd w:val="clear" w:color="auto" w:fill="FFFFFF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Карьера (от лат. </w:t>
      </w:r>
      <w:proofErr w:type="spellStart"/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carrus</w:t>
      </w:r>
      <w:proofErr w:type="spellEnd"/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— телега, повозка</w:t>
      </w:r>
      <w:r w:rsidR="00A317AD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 w:rsidR="00A317AD" w:rsidRPr="00A317A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A317AD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итал. </w:t>
      </w:r>
      <w:proofErr w:type="spellStart"/>
      <w:r w:rsidR="00A317AD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carriera</w:t>
      </w:r>
      <w:proofErr w:type="spellEnd"/>
      <w:r w:rsidR="00A317A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— бег, жизненный путь, поприще</w:t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) — </w:t>
      </w:r>
      <w:r w:rsidR="00A317AD" w:rsidRPr="00A317AD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процесс получения жизненно важных ценностей, благ, признательности в обществе и на рабочем месте</w:t>
      </w:r>
      <w:r w:rsidR="00A317A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</w:t>
      </w:r>
      <w:r w:rsidR="003822FA" w:rsidRPr="003822FA">
        <w:rPr>
          <w:rFonts w:ascii="Times New Roman" w:hAnsi="Times New Roman" w:cs="Times New Roman"/>
          <w:color w:val="333333"/>
          <w:sz w:val="28"/>
          <w:shd w:val="clear" w:color="auto" w:fill="FFFFFF"/>
        </w:rPr>
        <w:t>Понятие «карьера» тесно связано с повышением должностного статуса, социальной роли и до</w:t>
      </w:r>
      <w:r w:rsidR="00333EDB">
        <w:rPr>
          <w:rFonts w:ascii="Times New Roman" w:hAnsi="Times New Roman" w:cs="Times New Roman"/>
          <w:color w:val="333333"/>
          <w:sz w:val="28"/>
          <w:shd w:val="clear" w:color="auto" w:fill="FFFFFF"/>
        </w:rPr>
        <w:t>лжностного авторитета человека.</w:t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  <w:t>Карьерному росту способствуют:</w:t>
      </w:r>
      <w:r w:rsidR="0018236A" w:rsidRPr="00225E1F">
        <w:rPr>
          <w:rFonts w:ascii="Times New Roman" w:hAnsi="Times New Roman" w:cs="Times New Roman"/>
          <w:color w:val="333333"/>
          <w:sz w:val="28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1) должностные ступени, уровни иерархии;</w:t>
      </w:r>
      <w:r w:rsidR="0018236A" w:rsidRPr="00225E1F">
        <w:rPr>
          <w:rFonts w:ascii="Times New Roman" w:hAnsi="Times New Roman" w:cs="Times New Roman"/>
          <w:color w:val="333333"/>
          <w:sz w:val="28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2) ступени квалификационной лестницы и связанные с ней разряды, дифференцирующие навыки и знания;</w:t>
      </w:r>
      <w:r w:rsidR="0018236A" w:rsidRPr="00225E1F">
        <w:rPr>
          <w:rFonts w:ascii="Times New Roman" w:hAnsi="Times New Roman" w:cs="Times New Roman"/>
          <w:color w:val="333333"/>
          <w:sz w:val="28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3) статусные ранги, отражающие вклад со</w:t>
      </w:r>
      <w:r w:rsidR="001F5C2B">
        <w:rPr>
          <w:rFonts w:ascii="Times New Roman" w:hAnsi="Times New Roman" w:cs="Times New Roman"/>
          <w:color w:val="333333"/>
          <w:sz w:val="28"/>
          <w:shd w:val="clear" w:color="auto" w:fill="FFFFFF"/>
        </w:rPr>
        <w:t>трудника в развитие организации;</w:t>
      </w:r>
      <w:r w:rsidR="0018236A" w:rsidRPr="00225E1F">
        <w:rPr>
          <w:rFonts w:ascii="Times New Roman" w:hAnsi="Times New Roman" w:cs="Times New Roman"/>
          <w:color w:val="333333"/>
          <w:sz w:val="28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>4) ступени власти как степ</w:t>
      </w:r>
      <w:r w:rsidR="001F5C2B">
        <w:rPr>
          <w:rFonts w:ascii="Times New Roman" w:hAnsi="Times New Roman" w:cs="Times New Roman"/>
          <w:color w:val="333333"/>
          <w:sz w:val="28"/>
          <w:shd w:val="clear" w:color="auto" w:fill="FFFFFF"/>
        </w:rPr>
        <w:t>ени влиятельности в организации;</w:t>
      </w:r>
      <w:r w:rsidR="0018236A" w:rsidRPr="00225E1F">
        <w:rPr>
          <w:rFonts w:ascii="Times New Roman" w:hAnsi="Times New Roman" w:cs="Times New Roman"/>
          <w:color w:val="333333"/>
          <w:sz w:val="28"/>
        </w:rPr>
        <w:br/>
      </w:r>
      <w:r w:rsidR="0018236A" w:rsidRPr="00225E1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5) уровни материального дохода </w:t>
      </w:r>
      <w:r w:rsidR="009510D5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E428F0" w:rsidRPr="00945813" w:rsidRDefault="003822FA" w:rsidP="00225E1F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br/>
      </w:r>
      <w:r w:rsidR="009510D5">
        <w:rPr>
          <w:rFonts w:ascii="Times New Roman" w:hAnsi="Times New Roman" w:cs="Times New Roman"/>
          <w:sz w:val="28"/>
        </w:rPr>
        <w:t>Деловой карьеров называется п</w:t>
      </w:r>
      <w:r w:rsidRPr="003822FA">
        <w:rPr>
          <w:rFonts w:ascii="Times New Roman" w:hAnsi="Times New Roman" w:cs="Times New Roman"/>
          <w:sz w:val="28"/>
        </w:rPr>
        <w:t>остепенное продвижение личности,</w:t>
      </w:r>
      <w:r w:rsidR="009510D5">
        <w:rPr>
          <w:rFonts w:ascii="Times New Roman" w:hAnsi="Times New Roman" w:cs="Times New Roman"/>
          <w:sz w:val="28"/>
        </w:rPr>
        <w:t xml:space="preserve"> которое</w:t>
      </w:r>
      <w:r w:rsidRPr="003822FA">
        <w:rPr>
          <w:rFonts w:ascii="Times New Roman" w:hAnsi="Times New Roman" w:cs="Times New Roman"/>
          <w:sz w:val="28"/>
        </w:rPr>
        <w:t xml:space="preserve"> сопровожда</w:t>
      </w:r>
      <w:r w:rsidR="009510D5">
        <w:rPr>
          <w:rFonts w:ascii="Times New Roman" w:hAnsi="Times New Roman" w:cs="Times New Roman"/>
          <w:sz w:val="28"/>
        </w:rPr>
        <w:t xml:space="preserve">ется </w:t>
      </w:r>
      <w:r w:rsidRPr="003822FA">
        <w:rPr>
          <w:rFonts w:ascii="Times New Roman" w:hAnsi="Times New Roman" w:cs="Times New Roman"/>
          <w:sz w:val="28"/>
        </w:rPr>
        <w:t>ростом профессиональных навыков, статуса</w:t>
      </w:r>
      <w:r w:rsidR="009510D5">
        <w:rPr>
          <w:rFonts w:ascii="Times New Roman" w:hAnsi="Times New Roman" w:cs="Times New Roman"/>
          <w:sz w:val="28"/>
        </w:rPr>
        <w:t>,</w:t>
      </w:r>
      <w:r w:rsidR="009510D5" w:rsidRPr="009510D5">
        <w:rPr>
          <w:rFonts w:ascii="Times New Roman" w:hAnsi="Times New Roman" w:cs="Times New Roman"/>
          <w:sz w:val="28"/>
        </w:rPr>
        <w:t xml:space="preserve"> </w:t>
      </w:r>
      <w:r w:rsidR="009510D5">
        <w:rPr>
          <w:rFonts w:ascii="Times New Roman" w:hAnsi="Times New Roman" w:cs="Times New Roman"/>
          <w:sz w:val="28"/>
        </w:rPr>
        <w:t>социальной роли</w:t>
      </w:r>
      <w:r w:rsidRPr="003822FA">
        <w:rPr>
          <w:rFonts w:ascii="Times New Roman" w:hAnsi="Times New Roman" w:cs="Times New Roman"/>
          <w:sz w:val="28"/>
        </w:rPr>
        <w:t xml:space="preserve"> и размера вознаграждения. Принято выделять следующие виды деловой карьеры</w:t>
      </w:r>
    </w:p>
    <w:p w:rsidR="00333EDB" w:rsidRDefault="00333EDB" w:rsidP="00225E1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1846"/>
        <w:gridCol w:w="1550"/>
        <w:gridCol w:w="1899"/>
        <w:gridCol w:w="2340"/>
      </w:tblGrid>
      <w:tr w:rsidR="00E428F0" w:rsidTr="00E428F0">
        <w:tc>
          <w:tcPr>
            <w:tcW w:w="2263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4"/>
          </w:tcPr>
          <w:p w:rsidR="00225E1F" w:rsidRPr="00225E1F" w:rsidRDefault="00225E1F" w:rsidP="00225E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E1F">
              <w:rPr>
                <w:rFonts w:ascii="Times New Roman" w:hAnsi="Times New Roman" w:cs="Times New Roman"/>
                <w:b/>
                <w:sz w:val="24"/>
              </w:rPr>
              <w:t>Виды деловой карьеры</w:t>
            </w:r>
          </w:p>
        </w:tc>
      </w:tr>
      <w:tr w:rsidR="00E428F0" w:rsidTr="00E428F0">
        <w:tc>
          <w:tcPr>
            <w:tcW w:w="2263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93" w:type="dxa"/>
          </w:tcPr>
          <w:p w:rsidR="00E428F0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5E1F">
              <w:rPr>
                <w:rFonts w:ascii="Times New Roman" w:hAnsi="Times New Roman" w:cs="Times New Roman"/>
                <w:sz w:val="24"/>
              </w:rPr>
              <w:t>Профессио</w:t>
            </w:r>
            <w:proofErr w:type="spellEnd"/>
            <w:r w:rsidR="00E428F0">
              <w:rPr>
                <w:rFonts w:ascii="Times New Roman" w:hAnsi="Times New Roman" w:cs="Times New Roman"/>
                <w:sz w:val="24"/>
              </w:rPr>
              <w:t>-</w:t>
            </w:r>
          </w:p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5E1F">
              <w:rPr>
                <w:rFonts w:ascii="Times New Roman" w:hAnsi="Times New Roman" w:cs="Times New Roman"/>
                <w:sz w:val="24"/>
              </w:rPr>
              <w:t>нальная</w:t>
            </w:r>
            <w:proofErr w:type="spellEnd"/>
          </w:p>
        </w:tc>
        <w:tc>
          <w:tcPr>
            <w:tcW w:w="5789" w:type="dxa"/>
            <w:gridSpan w:val="3"/>
          </w:tcPr>
          <w:p w:rsidR="00225E1F" w:rsidRPr="00225E1F" w:rsidRDefault="00225E1F" w:rsidP="00225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>Внутриорганизационная</w:t>
            </w:r>
          </w:p>
        </w:tc>
      </w:tr>
      <w:tr w:rsidR="00E428F0" w:rsidTr="00E428F0">
        <w:tc>
          <w:tcPr>
            <w:tcW w:w="2263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>Разветвление</w:t>
            </w:r>
          </w:p>
        </w:tc>
        <w:tc>
          <w:tcPr>
            <w:tcW w:w="1293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0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>Вертикальная</w:t>
            </w:r>
          </w:p>
        </w:tc>
        <w:tc>
          <w:tcPr>
            <w:tcW w:w="1899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sz w:val="24"/>
              </w:rPr>
              <w:t>Горизонтальная</w:t>
            </w:r>
          </w:p>
        </w:tc>
        <w:tc>
          <w:tcPr>
            <w:tcW w:w="2340" w:type="dxa"/>
          </w:tcPr>
          <w:p w:rsidR="00225E1F" w:rsidRPr="00225E1F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225E1F">
              <w:rPr>
                <w:rFonts w:ascii="Times New Roman" w:hAnsi="Times New Roman" w:cs="Times New Roman"/>
                <w:color w:val="313131"/>
                <w:sz w:val="24"/>
                <w:szCs w:val="27"/>
              </w:rPr>
              <w:t>Центростремительная</w:t>
            </w:r>
          </w:p>
        </w:tc>
      </w:tr>
      <w:tr w:rsidR="00E428F0" w:rsidTr="00E428F0">
        <w:tc>
          <w:tcPr>
            <w:tcW w:w="2263" w:type="dxa"/>
          </w:tcPr>
          <w:p w:rsidR="00225E1F" w:rsidRDefault="00225E1F" w:rsidP="0022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5E1F">
              <w:rPr>
                <w:rFonts w:ascii="Times New Roman" w:hAnsi="Times New Roman" w:cs="Times New Roman"/>
                <w:sz w:val="24"/>
              </w:rPr>
              <w:t>Интерпритация</w:t>
            </w:r>
            <w:proofErr w:type="spellEnd"/>
          </w:p>
        </w:tc>
        <w:tc>
          <w:tcPr>
            <w:tcW w:w="1293" w:type="dxa"/>
          </w:tcPr>
          <w:p w:rsidR="00225E1F" w:rsidRPr="00E428F0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t xml:space="preserve">Каждый работник в процессе своей трудовой деятельности </w:t>
            </w: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>проходит разные стадии развития: обучение, устройство на работу, карьерный рост и уход на пенсию.</w:t>
            </w:r>
          </w:p>
          <w:p w:rsidR="00225E1F" w:rsidRPr="00E428F0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</w:p>
          <w:p w:rsidR="00225E1F" w:rsidRPr="00E428F0" w:rsidRDefault="00225E1F" w:rsidP="00225E1F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t>Данные стадии сотрудник может последовательно пройти в различных компаниях.</w:t>
            </w:r>
          </w:p>
          <w:p w:rsidR="00225E1F" w:rsidRDefault="00225E1F" w:rsidP="00225E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0" w:type="dxa"/>
          </w:tcPr>
          <w:p w:rsidR="00E428F0" w:rsidRPr="00E428F0" w:rsidRDefault="00E428F0" w:rsidP="00E428F0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 xml:space="preserve">Подъём на более высокую ступень </w:t>
            </w: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>карьерной лестницы</w:t>
            </w:r>
          </w:p>
          <w:p w:rsidR="00225E1F" w:rsidRDefault="00225E1F" w:rsidP="00E428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E428F0" w:rsidRPr="00E428F0" w:rsidRDefault="00E428F0" w:rsidP="00E428F0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>Перемещение в другую функциональную область деятельности;</w:t>
            </w:r>
          </w:p>
          <w:p w:rsidR="00E428F0" w:rsidRPr="00E428F0" w:rsidRDefault="00E428F0" w:rsidP="00E428F0">
            <w:pPr>
              <w:rPr>
                <w:rFonts w:ascii="Times New Roman" w:hAnsi="Times New Roman" w:cs="Times New Roman"/>
                <w:sz w:val="24"/>
              </w:rPr>
            </w:pPr>
          </w:p>
          <w:p w:rsidR="00E428F0" w:rsidRPr="00E428F0" w:rsidRDefault="00E428F0" w:rsidP="00E428F0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t>Усложнение или расширение должностных обязанностей в рамках занимаемой должности.</w:t>
            </w:r>
          </w:p>
          <w:p w:rsidR="00225E1F" w:rsidRPr="00E428F0" w:rsidRDefault="00225E1F" w:rsidP="00E428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E428F0" w:rsidRPr="00E428F0" w:rsidRDefault="00E428F0" w:rsidP="00E428F0">
            <w:pPr>
              <w:rPr>
                <w:rFonts w:ascii="Times New Roman" w:hAnsi="Times New Roman" w:cs="Times New Roman"/>
                <w:sz w:val="24"/>
              </w:rPr>
            </w:pP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 xml:space="preserve">Движение к руководству организации (получение доступа к неформальным </w:t>
            </w:r>
            <w:r w:rsidRPr="00E428F0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информационным источникам; приглашение сотрудника </w:t>
            </w:r>
            <w:proofErr w:type="gramStart"/>
            <w:r w:rsidRPr="00E428F0">
              <w:rPr>
                <w:rFonts w:ascii="Times New Roman" w:hAnsi="Times New Roman" w:cs="Times New Roman"/>
                <w:sz w:val="24"/>
              </w:rPr>
              <w:t>на недоступные уме</w:t>
            </w:r>
            <w:proofErr w:type="gramEnd"/>
            <w:r w:rsidRPr="00E428F0">
              <w:rPr>
                <w:rFonts w:ascii="Times New Roman" w:hAnsi="Times New Roman" w:cs="Times New Roman"/>
                <w:sz w:val="24"/>
              </w:rPr>
              <w:t xml:space="preserve"> ранее совещания; доверительные отношения с руководством).</w:t>
            </w:r>
          </w:p>
          <w:p w:rsidR="00225E1F" w:rsidRPr="00E428F0" w:rsidRDefault="00225E1F" w:rsidP="00E42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01CF" w:rsidRPr="00225E1F" w:rsidRDefault="00225E1F" w:rsidP="00225E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</w:r>
      <w:r w:rsidR="00945813">
        <w:rPr>
          <w:rFonts w:ascii="Times New Roman" w:hAnsi="Times New Roman" w:cs="Times New Roman"/>
          <w:sz w:val="28"/>
        </w:rPr>
        <w:t>Понятием «профессиональная карьера» определяется р</w:t>
      </w:r>
      <w:r w:rsidR="003822FA" w:rsidRPr="003822FA">
        <w:rPr>
          <w:rFonts w:ascii="Times New Roman" w:hAnsi="Times New Roman" w:cs="Times New Roman"/>
          <w:sz w:val="28"/>
        </w:rPr>
        <w:t xml:space="preserve">ост знаний, навыков и умений. </w:t>
      </w:r>
      <w:r w:rsidR="003822FA">
        <w:rPr>
          <w:rFonts w:ascii="Times New Roman" w:hAnsi="Times New Roman" w:cs="Times New Roman"/>
          <w:sz w:val="28"/>
        </w:rPr>
        <w:br/>
      </w:r>
      <w:r w:rsidR="007901CF" w:rsidRPr="007901CF">
        <w:rPr>
          <w:rFonts w:ascii="Times New Roman" w:hAnsi="Times New Roman" w:cs="Times New Roman"/>
          <w:sz w:val="28"/>
        </w:rPr>
        <w:t>Сущность и виды деловой карьеры определяются потребностями, которые испытывает специалист на каждом этапе профессионального развития. Выделяют 6 этапов</w:t>
      </w:r>
      <w:r w:rsidR="006F4F73">
        <w:rPr>
          <w:rFonts w:ascii="Times New Roman" w:hAnsi="Times New Roman" w:cs="Times New Roman"/>
          <w:sz w:val="28"/>
        </w:rPr>
        <w:t xml:space="preserve"> карьеры</w:t>
      </w:r>
      <w:r w:rsidR="007901CF" w:rsidRPr="007901CF">
        <w:rPr>
          <w:rFonts w:ascii="Times New Roman" w:hAnsi="Times New Roman" w:cs="Times New Roman"/>
          <w:sz w:val="28"/>
        </w:rPr>
        <w:t>:</w:t>
      </w:r>
      <w:r w:rsidR="007901CF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1604"/>
        <w:gridCol w:w="3051"/>
        <w:gridCol w:w="2316"/>
      </w:tblGrid>
      <w:tr w:rsidR="007901CF" w:rsidTr="00E529CA">
        <w:tc>
          <w:tcPr>
            <w:tcW w:w="237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9CA">
              <w:rPr>
                <w:rFonts w:ascii="Times New Roman" w:hAnsi="Times New Roman" w:cs="Times New Roman"/>
                <w:b/>
                <w:sz w:val="24"/>
              </w:rPr>
              <w:t>Этап карьеры</w:t>
            </w:r>
          </w:p>
        </w:tc>
        <w:tc>
          <w:tcPr>
            <w:tcW w:w="160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9CA">
              <w:rPr>
                <w:rFonts w:ascii="Times New Roman" w:hAnsi="Times New Roman" w:cs="Times New Roman"/>
                <w:b/>
                <w:sz w:val="24"/>
              </w:rPr>
              <w:t>Возрастной период</w:t>
            </w:r>
          </w:p>
        </w:tc>
        <w:tc>
          <w:tcPr>
            <w:tcW w:w="3051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9CA">
              <w:rPr>
                <w:rFonts w:ascii="Times New Roman" w:hAnsi="Times New Roman" w:cs="Times New Roman"/>
                <w:b/>
                <w:sz w:val="24"/>
              </w:rPr>
              <w:t>Краткая характеристика</w:t>
            </w:r>
          </w:p>
        </w:tc>
        <w:tc>
          <w:tcPr>
            <w:tcW w:w="2316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9CA">
              <w:rPr>
                <w:rFonts w:ascii="Times New Roman" w:hAnsi="Times New Roman" w:cs="Times New Roman"/>
                <w:b/>
                <w:sz w:val="24"/>
              </w:rPr>
              <w:t xml:space="preserve">Особенности мотивации (по </w:t>
            </w:r>
            <w:proofErr w:type="spellStart"/>
            <w:r w:rsidRPr="00E529CA">
              <w:rPr>
                <w:rFonts w:ascii="Times New Roman" w:hAnsi="Times New Roman" w:cs="Times New Roman"/>
                <w:b/>
                <w:sz w:val="24"/>
              </w:rPr>
              <w:t>Маслоу</w:t>
            </w:r>
            <w:proofErr w:type="spellEnd"/>
            <w:r w:rsidRPr="00E529C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901CF" w:rsidTr="00E529CA">
        <w:tc>
          <w:tcPr>
            <w:tcW w:w="237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Предварительный</w:t>
            </w:r>
          </w:p>
        </w:tc>
        <w:tc>
          <w:tcPr>
            <w:tcW w:w="160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До 25 лет</w:t>
            </w:r>
          </w:p>
        </w:tc>
        <w:tc>
          <w:tcPr>
            <w:tcW w:w="3051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Подготовка к трудовой деятельности, выбор области деятельности</w:t>
            </w:r>
          </w:p>
        </w:tc>
        <w:tc>
          <w:tcPr>
            <w:tcW w:w="2316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Безопасность, социальное признание</w:t>
            </w:r>
          </w:p>
        </w:tc>
      </w:tr>
      <w:tr w:rsidR="007901CF" w:rsidTr="00E529CA">
        <w:tc>
          <w:tcPr>
            <w:tcW w:w="237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Становление</w:t>
            </w:r>
          </w:p>
        </w:tc>
        <w:tc>
          <w:tcPr>
            <w:tcW w:w="160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 xml:space="preserve">До 30 лет </w:t>
            </w:r>
          </w:p>
        </w:tc>
        <w:tc>
          <w:tcPr>
            <w:tcW w:w="3051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Освоение работы, развитие профессиональных навыков</w:t>
            </w:r>
          </w:p>
        </w:tc>
        <w:tc>
          <w:tcPr>
            <w:tcW w:w="2316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Социальное признание, независимость</w:t>
            </w:r>
          </w:p>
        </w:tc>
      </w:tr>
      <w:tr w:rsidR="007901CF" w:rsidTr="00E529CA">
        <w:tc>
          <w:tcPr>
            <w:tcW w:w="237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Продвижение</w:t>
            </w:r>
          </w:p>
        </w:tc>
        <w:tc>
          <w:tcPr>
            <w:tcW w:w="160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До 45 лет</w:t>
            </w:r>
          </w:p>
        </w:tc>
        <w:tc>
          <w:tcPr>
            <w:tcW w:w="3051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Профессиональное развитие</w:t>
            </w:r>
          </w:p>
        </w:tc>
        <w:tc>
          <w:tcPr>
            <w:tcW w:w="2316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Социальное признание, самореализация</w:t>
            </w:r>
          </w:p>
        </w:tc>
      </w:tr>
      <w:tr w:rsidR="007901CF" w:rsidTr="00E529CA">
        <w:tc>
          <w:tcPr>
            <w:tcW w:w="2374" w:type="dxa"/>
          </w:tcPr>
          <w:p w:rsidR="007901CF" w:rsidRPr="00E529CA" w:rsidRDefault="007901CF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Завершение</w:t>
            </w:r>
          </w:p>
        </w:tc>
        <w:tc>
          <w:tcPr>
            <w:tcW w:w="1604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 xml:space="preserve">После 60 лет </w:t>
            </w:r>
          </w:p>
        </w:tc>
        <w:tc>
          <w:tcPr>
            <w:tcW w:w="3051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Подготовка к переходу на пенсию, поиск и обучение собственной смены</w:t>
            </w:r>
          </w:p>
        </w:tc>
        <w:tc>
          <w:tcPr>
            <w:tcW w:w="2316" w:type="dxa"/>
          </w:tcPr>
          <w:p w:rsidR="00E529CA" w:rsidRPr="00E529CA" w:rsidRDefault="00E529CA" w:rsidP="00E529CA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Удержание</w:t>
            </w:r>
          </w:p>
          <w:p w:rsidR="007901CF" w:rsidRPr="00E529CA" w:rsidRDefault="00E529CA" w:rsidP="00E529CA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социального признания</w:t>
            </w:r>
          </w:p>
        </w:tc>
      </w:tr>
      <w:tr w:rsidR="007901CF" w:rsidTr="00E529CA">
        <w:tc>
          <w:tcPr>
            <w:tcW w:w="2374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 xml:space="preserve">Пенсионный </w:t>
            </w:r>
          </w:p>
        </w:tc>
        <w:tc>
          <w:tcPr>
            <w:tcW w:w="1604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После 65 лет</w:t>
            </w:r>
          </w:p>
        </w:tc>
        <w:tc>
          <w:tcPr>
            <w:tcW w:w="3051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Занятие другими видами деятельности</w:t>
            </w:r>
          </w:p>
        </w:tc>
        <w:tc>
          <w:tcPr>
            <w:tcW w:w="2316" w:type="dxa"/>
          </w:tcPr>
          <w:p w:rsidR="007901CF" w:rsidRPr="00E529CA" w:rsidRDefault="00E529CA" w:rsidP="00225E1F">
            <w:pPr>
              <w:rPr>
                <w:rFonts w:ascii="Times New Roman" w:hAnsi="Times New Roman" w:cs="Times New Roman"/>
                <w:sz w:val="24"/>
              </w:rPr>
            </w:pPr>
            <w:r w:rsidRPr="00E529CA">
              <w:rPr>
                <w:rFonts w:ascii="Times New Roman" w:hAnsi="Times New Roman" w:cs="Times New Roman"/>
                <w:sz w:val="24"/>
              </w:rPr>
              <w:t>Поиск самовыражения в новой сфере деятельности</w:t>
            </w:r>
          </w:p>
        </w:tc>
      </w:tr>
    </w:tbl>
    <w:p w:rsidR="004B046F" w:rsidRDefault="004B046F" w:rsidP="0012311E">
      <w:pPr>
        <w:rPr>
          <w:rFonts w:ascii="Times New Roman" w:hAnsi="Times New Roman" w:cs="Times New Roman"/>
          <w:sz w:val="28"/>
        </w:rPr>
      </w:pPr>
    </w:p>
    <w:p w:rsidR="005C1E56" w:rsidRDefault="00E529CA" w:rsidP="0012311E">
      <w:pPr>
        <w:rPr>
          <w:rFonts w:ascii="Times New Roman" w:hAnsi="Times New Roman" w:cs="Times New Roman"/>
          <w:sz w:val="28"/>
        </w:rPr>
      </w:pPr>
      <w:r w:rsidRPr="00E529CA">
        <w:rPr>
          <w:rFonts w:ascii="Times New Roman" w:hAnsi="Times New Roman" w:cs="Times New Roman"/>
          <w:sz w:val="28"/>
        </w:rPr>
        <w:t>Можно</w:t>
      </w:r>
      <w:r w:rsidR="004B046F">
        <w:rPr>
          <w:rFonts w:ascii="Times New Roman" w:hAnsi="Times New Roman" w:cs="Times New Roman"/>
          <w:sz w:val="28"/>
        </w:rPr>
        <w:t>утверждать</w:t>
      </w:r>
      <w:r w:rsidRPr="00E529CA">
        <w:rPr>
          <w:rFonts w:ascii="Times New Roman" w:hAnsi="Times New Roman" w:cs="Times New Roman"/>
          <w:sz w:val="28"/>
        </w:rPr>
        <w:t xml:space="preserve">, что управление карьерой сотрудника – это активное взаимодействие работника, отдела управления персоналом и руководителя организации. </w:t>
      </w:r>
      <w:r w:rsidR="00A317AD">
        <w:rPr>
          <w:rFonts w:ascii="Times New Roman" w:hAnsi="Times New Roman" w:cs="Times New Roman"/>
          <w:sz w:val="28"/>
        </w:rPr>
        <w:t>С</w:t>
      </w:r>
      <w:r w:rsidRPr="00E529CA">
        <w:rPr>
          <w:rFonts w:ascii="Times New Roman" w:hAnsi="Times New Roman" w:cs="Times New Roman"/>
          <w:sz w:val="28"/>
        </w:rPr>
        <w:t>отрудник отвечает за успешное развитие карьеры,</w:t>
      </w:r>
      <w:r w:rsidR="00A317AD">
        <w:rPr>
          <w:rFonts w:ascii="Times New Roman" w:hAnsi="Times New Roman" w:cs="Times New Roman"/>
          <w:sz w:val="28"/>
        </w:rPr>
        <w:t xml:space="preserve"> </w:t>
      </w:r>
      <w:r w:rsidR="00A317AD">
        <w:rPr>
          <w:rFonts w:ascii="Times New Roman" w:hAnsi="Times New Roman" w:cs="Times New Roman"/>
          <w:sz w:val="28"/>
        </w:rPr>
        <w:lastRenderedPageBreak/>
        <w:t>р</w:t>
      </w:r>
      <w:r w:rsidR="00A317AD" w:rsidRPr="00E529CA">
        <w:rPr>
          <w:rFonts w:ascii="Times New Roman" w:hAnsi="Times New Roman" w:cs="Times New Roman"/>
          <w:sz w:val="28"/>
        </w:rPr>
        <w:t>уководитель выявляет потребности организации в раз</w:t>
      </w:r>
      <w:r w:rsidR="00A317AD">
        <w:rPr>
          <w:rFonts w:ascii="Times New Roman" w:hAnsi="Times New Roman" w:cs="Times New Roman"/>
          <w:sz w:val="28"/>
        </w:rPr>
        <w:t>витии того или иного сотрудника,</w:t>
      </w:r>
      <w:r w:rsidR="00A317AD" w:rsidRPr="00E529CA">
        <w:rPr>
          <w:rFonts w:ascii="Times New Roman" w:hAnsi="Times New Roman" w:cs="Times New Roman"/>
          <w:sz w:val="28"/>
        </w:rPr>
        <w:t xml:space="preserve"> </w:t>
      </w:r>
      <w:r w:rsidRPr="00E529CA">
        <w:rPr>
          <w:rFonts w:ascii="Times New Roman" w:hAnsi="Times New Roman" w:cs="Times New Roman"/>
          <w:sz w:val="28"/>
        </w:rPr>
        <w:t xml:space="preserve"> а отдел управления персоналом контролирует ве</w:t>
      </w:r>
      <w:r>
        <w:rPr>
          <w:rFonts w:ascii="Times New Roman" w:hAnsi="Times New Roman" w:cs="Times New Roman"/>
          <w:sz w:val="28"/>
        </w:rPr>
        <w:t>сь процесс управления карьерой.</w:t>
      </w:r>
      <w:r w:rsidR="0012311E">
        <w:rPr>
          <w:rFonts w:ascii="Times New Roman" w:hAnsi="Times New Roman" w:cs="Times New Roman"/>
          <w:sz w:val="28"/>
        </w:rPr>
        <w:br/>
      </w:r>
      <w:r w:rsidR="0012311E" w:rsidRPr="0012311E">
        <w:rPr>
          <w:rFonts w:ascii="Times New Roman" w:hAnsi="Times New Roman" w:cs="Times New Roman"/>
          <w:sz w:val="28"/>
        </w:rPr>
        <w:t>Итак, к</w:t>
      </w:r>
      <w:r w:rsidR="0012311E">
        <w:rPr>
          <w:rFonts w:ascii="Times New Roman" w:hAnsi="Times New Roman" w:cs="Times New Roman"/>
          <w:sz w:val="28"/>
        </w:rPr>
        <w:t>арьера является процессом профессиональ</w:t>
      </w:r>
      <w:r w:rsidR="0012311E" w:rsidRPr="0012311E">
        <w:rPr>
          <w:rFonts w:ascii="Times New Roman" w:hAnsi="Times New Roman" w:cs="Times New Roman"/>
          <w:sz w:val="28"/>
        </w:rPr>
        <w:t>ного формирования субъекта</w:t>
      </w:r>
      <w:r w:rsidR="0012311E">
        <w:rPr>
          <w:rFonts w:ascii="Times New Roman" w:hAnsi="Times New Roman" w:cs="Times New Roman"/>
          <w:sz w:val="28"/>
        </w:rPr>
        <w:t>, которую</w:t>
      </w:r>
      <w:r w:rsidR="0012311E" w:rsidRPr="0012311E">
        <w:rPr>
          <w:rFonts w:ascii="Times New Roman" w:hAnsi="Times New Roman" w:cs="Times New Roman"/>
          <w:sz w:val="28"/>
        </w:rPr>
        <w:t xml:space="preserve"> м</w:t>
      </w:r>
      <w:r w:rsidR="0012311E">
        <w:rPr>
          <w:rFonts w:ascii="Times New Roman" w:hAnsi="Times New Roman" w:cs="Times New Roman"/>
          <w:sz w:val="28"/>
        </w:rPr>
        <w:t xml:space="preserve">ожно </w:t>
      </w:r>
      <w:r w:rsidR="0012311E" w:rsidRPr="0012311E">
        <w:rPr>
          <w:rFonts w:ascii="Times New Roman" w:hAnsi="Times New Roman" w:cs="Times New Roman"/>
          <w:sz w:val="28"/>
        </w:rPr>
        <w:t>рассматривать</w:t>
      </w:r>
      <w:r w:rsidR="0012311E">
        <w:rPr>
          <w:rFonts w:ascii="Times New Roman" w:hAnsi="Times New Roman" w:cs="Times New Roman"/>
          <w:sz w:val="28"/>
        </w:rPr>
        <w:t xml:space="preserve"> в социальном и </w:t>
      </w:r>
      <w:r w:rsidR="0012311E" w:rsidRPr="0012311E">
        <w:rPr>
          <w:rFonts w:ascii="Times New Roman" w:hAnsi="Times New Roman" w:cs="Times New Roman"/>
          <w:sz w:val="28"/>
        </w:rPr>
        <w:t>профессионал</w:t>
      </w:r>
      <w:r w:rsidR="0012311E">
        <w:rPr>
          <w:rFonts w:ascii="Times New Roman" w:hAnsi="Times New Roman" w:cs="Times New Roman"/>
          <w:sz w:val="28"/>
        </w:rPr>
        <w:t xml:space="preserve">ьном контексте. Для каждого из </w:t>
      </w:r>
      <w:r w:rsidR="0012311E" w:rsidRPr="0012311E">
        <w:rPr>
          <w:rFonts w:ascii="Times New Roman" w:hAnsi="Times New Roman" w:cs="Times New Roman"/>
          <w:sz w:val="28"/>
        </w:rPr>
        <w:t>этих контек</w:t>
      </w:r>
      <w:r w:rsidR="0012311E">
        <w:rPr>
          <w:rFonts w:ascii="Times New Roman" w:hAnsi="Times New Roman" w:cs="Times New Roman"/>
          <w:sz w:val="28"/>
        </w:rPr>
        <w:t>стов выделяются свои определен</w:t>
      </w:r>
      <w:r w:rsidR="0012311E" w:rsidRPr="0012311E">
        <w:rPr>
          <w:rFonts w:ascii="Times New Roman" w:hAnsi="Times New Roman" w:cs="Times New Roman"/>
          <w:sz w:val="28"/>
        </w:rPr>
        <w:t>ные задач</w:t>
      </w:r>
      <w:r w:rsidR="0012311E">
        <w:rPr>
          <w:rFonts w:ascii="Times New Roman" w:hAnsi="Times New Roman" w:cs="Times New Roman"/>
          <w:sz w:val="28"/>
        </w:rPr>
        <w:t xml:space="preserve">и, различные для разных этапов карьеры, в зависимости от поставленных задач самим человеком. </w:t>
      </w:r>
      <w:r w:rsidR="001F5C2B">
        <w:rPr>
          <w:rFonts w:ascii="Times New Roman" w:hAnsi="Times New Roman" w:cs="Times New Roman"/>
          <w:sz w:val="28"/>
        </w:rPr>
        <w:t>В целом процесс профессио</w:t>
      </w:r>
      <w:r w:rsidR="0012311E" w:rsidRPr="0012311E">
        <w:rPr>
          <w:rFonts w:ascii="Times New Roman" w:hAnsi="Times New Roman" w:cs="Times New Roman"/>
          <w:sz w:val="28"/>
        </w:rPr>
        <w:t>нального фо</w:t>
      </w:r>
      <w:r w:rsidR="0012311E">
        <w:rPr>
          <w:rFonts w:ascii="Times New Roman" w:hAnsi="Times New Roman" w:cs="Times New Roman"/>
          <w:sz w:val="28"/>
        </w:rPr>
        <w:t>рмирования субъекта предполага</w:t>
      </w:r>
      <w:r w:rsidR="0012311E" w:rsidRPr="0012311E">
        <w:rPr>
          <w:rFonts w:ascii="Times New Roman" w:hAnsi="Times New Roman" w:cs="Times New Roman"/>
          <w:sz w:val="28"/>
        </w:rPr>
        <w:t xml:space="preserve">ет </w:t>
      </w:r>
      <w:r w:rsidR="001F5C2B">
        <w:rPr>
          <w:rFonts w:ascii="Times New Roman" w:hAnsi="Times New Roman" w:cs="Times New Roman"/>
          <w:sz w:val="28"/>
        </w:rPr>
        <w:t>получения опыта, позволяющее</w:t>
      </w:r>
      <w:r w:rsidR="0012311E">
        <w:rPr>
          <w:rFonts w:ascii="Times New Roman" w:hAnsi="Times New Roman" w:cs="Times New Roman"/>
          <w:sz w:val="28"/>
        </w:rPr>
        <w:t xml:space="preserve"> достигнуть </w:t>
      </w:r>
      <w:r w:rsidR="0012311E" w:rsidRPr="0012311E">
        <w:rPr>
          <w:rFonts w:ascii="Times New Roman" w:hAnsi="Times New Roman" w:cs="Times New Roman"/>
          <w:sz w:val="28"/>
        </w:rPr>
        <w:t>социального</w:t>
      </w:r>
      <w:r w:rsidR="0012311E">
        <w:rPr>
          <w:rFonts w:ascii="Times New Roman" w:hAnsi="Times New Roman" w:cs="Times New Roman"/>
          <w:sz w:val="28"/>
        </w:rPr>
        <w:t xml:space="preserve"> признания </w:t>
      </w:r>
      <w:r w:rsidR="001F5C2B">
        <w:rPr>
          <w:rFonts w:ascii="Times New Roman" w:hAnsi="Times New Roman" w:cs="Times New Roman"/>
          <w:sz w:val="28"/>
        </w:rPr>
        <w:t xml:space="preserve">и реализации </w:t>
      </w:r>
      <w:r w:rsidR="0012311E">
        <w:rPr>
          <w:rFonts w:ascii="Times New Roman" w:hAnsi="Times New Roman" w:cs="Times New Roman"/>
          <w:sz w:val="28"/>
        </w:rPr>
        <w:t>лично</w:t>
      </w:r>
      <w:r w:rsidR="001F5C2B">
        <w:rPr>
          <w:rFonts w:ascii="Times New Roman" w:hAnsi="Times New Roman" w:cs="Times New Roman"/>
          <w:sz w:val="28"/>
        </w:rPr>
        <w:t>стного</w:t>
      </w:r>
      <w:r w:rsidR="0012311E" w:rsidRPr="0012311E">
        <w:rPr>
          <w:rFonts w:ascii="Times New Roman" w:hAnsi="Times New Roman" w:cs="Times New Roman"/>
          <w:sz w:val="28"/>
        </w:rPr>
        <w:t xml:space="preserve"> потенциал</w:t>
      </w:r>
      <w:r w:rsidR="001F5C2B">
        <w:rPr>
          <w:rFonts w:ascii="Times New Roman" w:hAnsi="Times New Roman" w:cs="Times New Roman"/>
          <w:sz w:val="28"/>
        </w:rPr>
        <w:t>а</w:t>
      </w:r>
      <w:r w:rsidR="0012311E">
        <w:rPr>
          <w:rFonts w:ascii="Times New Roman" w:hAnsi="Times New Roman" w:cs="Times New Roman"/>
          <w:sz w:val="28"/>
        </w:rPr>
        <w:t>. Чаще всего карьера рассматривается в контексте трудовой деятельности. Так же она тесно связана с жизненным путем человека в целом.</w:t>
      </w:r>
      <w:r w:rsidRPr="0012311E">
        <w:rPr>
          <w:rFonts w:ascii="Times New Roman" w:hAnsi="Times New Roman" w:cs="Times New Roman"/>
          <w:sz w:val="28"/>
        </w:rPr>
        <w:br/>
      </w:r>
      <w:r w:rsidR="00B379DE">
        <w:rPr>
          <w:rFonts w:ascii="Times New Roman" w:hAnsi="Times New Roman" w:cs="Times New Roman"/>
          <w:sz w:val="28"/>
        </w:rPr>
        <w:t xml:space="preserve">Таким образом, </w:t>
      </w:r>
      <w:r w:rsidRPr="00E529CA">
        <w:rPr>
          <w:rFonts w:ascii="Times New Roman" w:hAnsi="Times New Roman" w:cs="Times New Roman"/>
          <w:sz w:val="28"/>
        </w:rPr>
        <w:t>средством реал</w:t>
      </w:r>
      <w:r w:rsidR="00B379DE">
        <w:rPr>
          <w:rFonts w:ascii="Times New Roman" w:hAnsi="Times New Roman" w:cs="Times New Roman"/>
          <w:sz w:val="28"/>
        </w:rPr>
        <w:t xml:space="preserve">изации карьеры являются: </w:t>
      </w:r>
      <w:r w:rsidR="00B379DE">
        <w:rPr>
          <w:rFonts w:ascii="Times New Roman" w:hAnsi="Times New Roman" w:cs="Times New Roman"/>
          <w:sz w:val="28"/>
        </w:rPr>
        <w:br/>
        <w:t>-</w:t>
      </w:r>
      <w:r w:rsidR="00333EDB">
        <w:rPr>
          <w:rFonts w:ascii="Times New Roman" w:hAnsi="Times New Roman" w:cs="Times New Roman"/>
          <w:sz w:val="28"/>
        </w:rPr>
        <w:t xml:space="preserve"> </w:t>
      </w:r>
      <w:r w:rsidRPr="00E529CA">
        <w:rPr>
          <w:rFonts w:ascii="Times New Roman" w:hAnsi="Times New Roman" w:cs="Times New Roman"/>
          <w:sz w:val="28"/>
        </w:rPr>
        <w:t xml:space="preserve">успешная работа в должности; </w:t>
      </w:r>
      <w:r w:rsidR="00B379DE">
        <w:rPr>
          <w:rFonts w:ascii="Times New Roman" w:hAnsi="Times New Roman" w:cs="Times New Roman"/>
          <w:sz w:val="28"/>
        </w:rPr>
        <w:br/>
        <w:t>- эффективное сотрудничество</w:t>
      </w:r>
      <w:r w:rsidR="005A3538">
        <w:rPr>
          <w:rFonts w:ascii="Times New Roman" w:hAnsi="Times New Roman" w:cs="Times New Roman"/>
          <w:sz w:val="28"/>
        </w:rPr>
        <w:t xml:space="preserve"> работника</w:t>
      </w:r>
      <w:r w:rsidR="00B379DE">
        <w:rPr>
          <w:rFonts w:ascii="Times New Roman" w:hAnsi="Times New Roman" w:cs="Times New Roman"/>
          <w:sz w:val="28"/>
        </w:rPr>
        <w:t xml:space="preserve"> с </w:t>
      </w:r>
      <w:r w:rsidRPr="00E529CA">
        <w:rPr>
          <w:rFonts w:ascii="Times New Roman" w:hAnsi="Times New Roman" w:cs="Times New Roman"/>
          <w:sz w:val="28"/>
        </w:rPr>
        <w:t xml:space="preserve">руководителем; </w:t>
      </w:r>
      <w:r w:rsidR="006F4F73">
        <w:rPr>
          <w:rFonts w:ascii="Times New Roman" w:hAnsi="Times New Roman" w:cs="Times New Roman"/>
          <w:sz w:val="28"/>
        </w:rPr>
        <w:br/>
        <w:t xml:space="preserve">- профессиональное и </w:t>
      </w:r>
      <w:r w:rsidR="006F4F73" w:rsidRPr="00E529CA">
        <w:rPr>
          <w:rFonts w:ascii="Times New Roman" w:hAnsi="Times New Roman" w:cs="Times New Roman"/>
          <w:sz w:val="28"/>
        </w:rPr>
        <w:t xml:space="preserve">индивидуальное развитие; </w:t>
      </w:r>
      <w:r w:rsidR="006F4F73">
        <w:rPr>
          <w:rFonts w:ascii="Times New Roman" w:hAnsi="Times New Roman" w:cs="Times New Roman"/>
          <w:sz w:val="28"/>
        </w:rPr>
        <w:br/>
        <w:t xml:space="preserve">- </w:t>
      </w:r>
      <w:r w:rsidR="006F4F73" w:rsidRPr="00E529CA">
        <w:rPr>
          <w:rFonts w:ascii="Times New Roman" w:hAnsi="Times New Roman" w:cs="Times New Roman"/>
          <w:sz w:val="28"/>
        </w:rPr>
        <w:t>обучение;</w:t>
      </w:r>
      <w:r w:rsidR="00B379DE">
        <w:rPr>
          <w:rFonts w:ascii="Times New Roman" w:hAnsi="Times New Roman" w:cs="Times New Roman"/>
          <w:sz w:val="28"/>
        </w:rPr>
        <w:br/>
        <w:t xml:space="preserve">- </w:t>
      </w:r>
      <w:r w:rsidRPr="00E529CA">
        <w:rPr>
          <w:rFonts w:ascii="Times New Roman" w:hAnsi="Times New Roman" w:cs="Times New Roman"/>
          <w:sz w:val="28"/>
        </w:rPr>
        <w:t xml:space="preserve">создание положения и имиджа в организации. </w:t>
      </w:r>
      <w:r w:rsidR="00B379DE">
        <w:rPr>
          <w:rFonts w:ascii="Times New Roman" w:hAnsi="Times New Roman" w:cs="Times New Roman"/>
          <w:sz w:val="28"/>
        </w:rPr>
        <w:br/>
        <w:t xml:space="preserve">Все это </w:t>
      </w:r>
      <w:r w:rsidRPr="00E529CA">
        <w:rPr>
          <w:rFonts w:ascii="Times New Roman" w:hAnsi="Times New Roman" w:cs="Times New Roman"/>
          <w:sz w:val="28"/>
        </w:rPr>
        <w:t>позволяет пройти через ряд последов</w:t>
      </w:r>
      <w:r w:rsidR="00B379DE">
        <w:rPr>
          <w:rFonts w:ascii="Times New Roman" w:hAnsi="Times New Roman" w:cs="Times New Roman"/>
          <w:sz w:val="28"/>
        </w:rPr>
        <w:t xml:space="preserve">ательных должностей и </w:t>
      </w:r>
      <w:r w:rsidR="005A3538">
        <w:rPr>
          <w:rFonts w:ascii="Times New Roman" w:hAnsi="Times New Roman" w:cs="Times New Roman"/>
          <w:sz w:val="28"/>
        </w:rPr>
        <w:t>добиться результата</w:t>
      </w:r>
      <w:r w:rsidRPr="00E529CA">
        <w:rPr>
          <w:rFonts w:ascii="Times New Roman" w:hAnsi="Times New Roman" w:cs="Times New Roman"/>
          <w:sz w:val="28"/>
        </w:rPr>
        <w:t xml:space="preserve">, осуществив тем самым </w:t>
      </w:r>
      <w:r w:rsidR="005A3538">
        <w:rPr>
          <w:rFonts w:ascii="Times New Roman" w:hAnsi="Times New Roman" w:cs="Times New Roman"/>
          <w:sz w:val="28"/>
        </w:rPr>
        <w:t>подъем по карьерной лестнице</w:t>
      </w:r>
      <w:r w:rsidR="00B379DE">
        <w:rPr>
          <w:rFonts w:ascii="Times New Roman" w:hAnsi="Times New Roman" w:cs="Times New Roman"/>
          <w:sz w:val="28"/>
        </w:rPr>
        <w:t xml:space="preserve">. </w:t>
      </w:r>
      <w:r w:rsidR="00723B62">
        <w:rPr>
          <w:rFonts w:ascii="Times New Roman" w:hAnsi="Times New Roman" w:cs="Times New Roman"/>
          <w:sz w:val="28"/>
        </w:rPr>
        <w:t>Для р</w:t>
      </w:r>
      <w:r w:rsidR="005A3538">
        <w:rPr>
          <w:rFonts w:ascii="Times New Roman" w:hAnsi="Times New Roman" w:cs="Times New Roman"/>
          <w:sz w:val="28"/>
        </w:rPr>
        <w:t>еализации</w:t>
      </w:r>
      <w:r w:rsidRPr="00E529CA">
        <w:rPr>
          <w:rFonts w:ascii="Times New Roman" w:hAnsi="Times New Roman" w:cs="Times New Roman"/>
          <w:sz w:val="28"/>
        </w:rPr>
        <w:t xml:space="preserve"> плана развития карьеры периодически </w:t>
      </w:r>
      <w:r w:rsidR="00723B62">
        <w:rPr>
          <w:rFonts w:ascii="Times New Roman" w:hAnsi="Times New Roman" w:cs="Times New Roman"/>
          <w:sz w:val="28"/>
        </w:rPr>
        <w:t xml:space="preserve">следует </w:t>
      </w:r>
      <w:r w:rsidRPr="00E529CA">
        <w:rPr>
          <w:rFonts w:ascii="Times New Roman" w:hAnsi="Times New Roman" w:cs="Times New Roman"/>
          <w:sz w:val="28"/>
        </w:rPr>
        <w:t>проводить оценк</w:t>
      </w:r>
      <w:r w:rsidR="005A3538">
        <w:rPr>
          <w:rFonts w:ascii="Times New Roman" w:hAnsi="Times New Roman" w:cs="Times New Roman"/>
          <w:sz w:val="28"/>
        </w:rPr>
        <w:t>у результатов работы сотрудника, р</w:t>
      </w:r>
      <w:r w:rsidRPr="00E529CA">
        <w:rPr>
          <w:rFonts w:ascii="Times New Roman" w:hAnsi="Times New Roman" w:cs="Times New Roman"/>
          <w:sz w:val="28"/>
        </w:rPr>
        <w:t>езультаты</w:t>
      </w:r>
      <w:r w:rsidR="005A3538">
        <w:rPr>
          <w:rFonts w:ascii="Times New Roman" w:hAnsi="Times New Roman" w:cs="Times New Roman"/>
          <w:sz w:val="28"/>
        </w:rPr>
        <w:t xml:space="preserve"> которого</w:t>
      </w:r>
      <w:r w:rsidRPr="00E529CA">
        <w:rPr>
          <w:rFonts w:ascii="Times New Roman" w:hAnsi="Times New Roman" w:cs="Times New Roman"/>
          <w:sz w:val="28"/>
        </w:rPr>
        <w:t xml:space="preserve"> </w:t>
      </w:r>
      <w:r w:rsidR="00723B62">
        <w:rPr>
          <w:rFonts w:ascii="Times New Roman" w:hAnsi="Times New Roman" w:cs="Times New Roman"/>
          <w:sz w:val="28"/>
        </w:rPr>
        <w:t xml:space="preserve">дают понять </w:t>
      </w:r>
      <w:r w:rsidRPr="00E529CA">
        <w:rPr>
          <w:rFonts w:ascii="Times New Roman" w:hAnsi="Times New Roman" w:cs="Times New Roman"/>
          <w:sz w:val="28"/>
        </w:rPr>
        <w:t>успешно</w:t>
      </w:r>
      <w:r w:rsidR="00723B62">
        <w:rPr>
          <w:rFonts w:ascii="Times New Roman" w:hAnsi="Times New Roman" w:cs="Times New Roman"/>
          <w:sz w:val="28"/>
        </w:rPr>
        <w:t>сть осваивания программы, на</w:t>
      </w:r>
      <w:r w:rsidRPr="00E529CA">
        <w:rPr>
          <w:rFonts w:ascii="Times New Roman" w:hAnsi="Times New Roman" w:cs="Times New Roman"/>
          <w:sz w:val="28"/>
        </w:rPr>
        <w:t xml:space="preserve"> что стоит о</w:t>
      </w:r>
      <w:r w:rsidR="00723B62">
        <w:rPr>
          <w:rFonts w:ascii="Times New Roman" w:hAnsi="Times New Roman" w:cs="Times New Roman"/>
          <w:sz w:val="28"/>
        </w:rPr>
        <w:t xml:space="preserve">братить внимание в дальнейшем а так же на </w:t>
      </w:r>
      <w:r w:rsidRPr="00E529CA">
        <w:rPr>
          <w:rFonts w:ascii="Times New Roman" w:hAnsi="Times New Roman" w:cs="Times New Roman"/>
          <w:sz w:val="28"/>
        </w:rPr>
        <w:t xml:space="preserve"> дополнительные профессиональные навыки, знан</w:t>
      </w:r>
      <w:r w:rsidR="00723B62">
        <w:rPr>
          <w:rFonts w:ascii="Times New Roman" w:hAnsi="Times New Roman" w:cs="Times New Roman"/>
          <w:sz w:val="28"/>
        </w:rPr>
        <w:t>ия и умения.</w:t>
      </w:r>
      <w:r w:rsidR="00723B62">
        <w:rPr>
          <w:rFonts w:ascii="Times New Roman" w:hAnsi="Times New Roman" w:cs="Times New Roman"/>
          <w:sz w:val="28"/>
        </w:rPr>
        <w:br/>
        <w:t xml:space="preserve"> Таким образом,</w:t>
      </w:r>
      <w:r w:rsidR="00681A08">
        <w:rPr>
          <w:rFonts w:ascii="Times New Roman" w:hAnsi="Times New Roman" w:cs="Times New Roman"/>
          <w:sz w:val="28"/>
        </w:rPr>
        <w:t xml:space="preserve"> п</w:t>
      </w:r>
      <w:r w:rsidR="00681A08" w:rsidRPr="00681A08">
        <w:rPr>
          <w:rFonts w:ascii="Times New Roman" w:hAnsi="Times New Roman" w:cs="Times New Roman"/>
          <w:sz w:val="28"/>
        </w:rPr>
        <w:t>ланирование</w:t>
      </w:r>
      <w:r w:rsidR="00681A08">
        <w:rPr>
          <w:rFonts w:ascii="Times New Roman" w:hAnsi="Times New Roman" w:cs="Times New Roman"/>
          <w:sz w:val="28"/>
        </w:rPr>
        <w:t xml:space="preserve"> и управление деловой карьерой </w:t>
      </w:r>
      <w:r w:rsidR="00681A08" w:rsidRPr="00681A08">
        <w:rPr>
          <w:rFonts w:ascii="Times New Roman" w:hAnsi="Times New Roman" w:cs="Times New Roman"/>
          <w:sz w:val="28"/>
        </w:rPr>
        <w:t>сотрудников является одним из приор</w:t>
      </w:r>
      <w:r w:rsidR="00681A08">
        <w:rPr>
          <w:rFonts w:ascii="Times New Roman" w:hAnsi="Times New Roman" w:cs="Times New Roman"/>
          <w:sz w:val="28"/>
        </w:rPr>
        <w:t xml:space="preserve">итетных направлений в работе с </w:t>
      </w:r>
      <w:r w:rsidR="00681A08" w:rsidRPr="00681A08">
        <w:rPr>
          <w:rFonts w:ascii="Times New Roman" w:hAnsi="Times New Roman" w:cs="Times New Roman"/>
          <w:sz w:val="28"/>
        </w:rPr>
        <w:t>персоналом.</w:t>
      </w:r>
      <w:r w:rsidR="00723B62" w:rsidRPr="00681A08">
        <w:rPr>
          <w:rFonts w:ascii="Times New Roman" w:hAnsi="Times New Roman" w:cs="Times New Roman"/>
          <w:sz w:val="28"/>
        </w:rPr>
        <w:t xml:space="preserve"> </w:t>
      </w:r>
      <w:r w:rsidR="00681A08">
        <w:rPr>
          <w:rFonts w:ascii="Times New Roman" w:hAnsi="Times New Roman" w:cs="Times New Roman"/>
          <w:sz w:val="28"/>
        </w:rPr>
        <w:t>Р</w:t>
      </w:r>
      <w:r w:rsidR="00723B62">
        <w:rPr>
          <w:rFonts w:ascii="Times New Roman" w:hAnsi="Times New Roman" w:cs="Times New Roman"/>
          <w:sz w:val="28"/>
        </w:rPr>
        <w:t>а</w:t>
      </w:r>
      <w:r w:rsidR="00723B62" w:rsidRPr="00723B62">
        <w:rPr>
          <w:rFonts w:ascii="Times New Roman" w:hAnsi="Times New Roman" w:cs="Times New Roman"/>
          <w:sz w:val="28"/>
        </w:rPr>
        <w:t>звитие карьеры работнико</w:t>
      </w:r>
      <w:r w:rsidR="00723B62">
        <w:rPr>
          <w:rFonts w:ascii="Times New Roman" w:hAnsi="Times New Roman" w:cs="Times New Roman"/>
          <w:sz w:val="28"/>
        </w:rPr>
        <w:t xml:space="preserve">в является важной предпосылкой </w:t>
      </w:r>
      <w:r w:rsidR="00723B62" w:rsidRPr="00723B62">
        <w:rPr>
          <w:rFonts w:ascii="Times New Roman" w:hAnsi="Times New Roman" w:cs="Times New Roman"/>
          <w:sz w:val="28"/>
        </w:rPr>
        <w:t>эффективного тактического и опе</w:t>
      </w:r>
      <w:r w:rsidR="00723B62">
        <w:rPr>
          <w:rFonts w:ascii="Times New Roman" w:hAnsi="Times New Roman" w:cs="Times New Roman"/>
          <w:sz w:val="28"/>
        </w:rPr>
        <w:t xml:space="preserve">ративного управления, фактором </w:t>
      </w:r>
      <w:r w:rsidR="00723B62" w:rsidRPr="00723B62">
        <w:rPr>
          <w:rFonts w:ascii="Times New Roman" w:hAnsi="Times New Roman" w:cs="Times New Roman"/>
          <w:sz w:val="28"/>
        </w:rPr>
        <w:t>успешного достижения стратегических целей организации в целом.</w:t>
      </w:r>
      <w:r w:rsidR="00761B2A">
        <w:rPr>
          <w:rFonts w:ascii="Times New Roman" w:hAnsi="Times New Roman" w:cs="Times New Roman"/>
          <w:sz w:val="28"/>
        </w:rPr>
        <w:br/>
      </w:r>
      <w:r w:rsidR="00761B2A">
        <w:rPr>
          <w:rFonts w:ascii="Times New Roman" w:hAnsi="Times New Roman" w:cs="Times New Roman"/>
          <w:sz w:val="28"/>
        </w:rPr>
        <w:br/>
      </w:r>
      <w:r w:rsidR="005C1E56">
        <w:rPr>
          <w:rFonts w:ascii="Times New Roman" w:hAnsi="Times New Roman" w:cs="Times New Roman"/>
          <w:sz w:val="28"/>
        </w:rPr>
        <w:br/>
      </w:r>
    </w:p>
    <w:p w:rsidR="005C1E56" w:rsidRDefault="005C1E56" w:rsidP="0012311E">
      <w:pPr>
        <w:rPr>
          <w:rFonts w:ascii="Times New Roman" w:hAnsi="Times New Roman" w:cs="Times New Roman"/>
          <w:sz w:val="28"/>
        </w:rPr>
      </w:pPr>
    </w:p>
    <w:p w:rsidR="005C1E56" w:rsidRDefault="005C1E56" w:rsidP="0012311E">
      <w:pPr>
        <w:rPr>
          <w:rFonts w:ascii="Times New Roman" w:hAnsi="Times New Roman" w:cs="Times New Roman"/>
          <w:sz w:val="28"/>
        </w:rPr>
      </w:pPr>
    </w:p>
    <w:p w:rsidR="005C1E56" w:rsidRDefault="005A3538" w:rsidP="00123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5C1E56" w:rsidRDefault="005C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31226" w:rsidRPr="00231226" w:rsidRDefault="00761B2A" w:rsidP="00123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литературы :</w:t>
      </w:r>
      <w:r>
        <w:rPr>
          <w:rFonts w:ascii="Times New Roman" w:hAnsi="Times New Roman" w:cs="Times New Roman"/>
          <w:sz w:val="28"/>
        </w:rPr>
        <w:br/>
      </w:r>
      <w:r w:rsidR="00231226">
        <w:rPr>
          <w:rFonts w:ascii="Times New Roman" w:hAnsi="Times New Roman" w:cs="Times New Roman"/>
          <w:sz w:val="28"/>
        </w:rPr>
        <w:br/>
        <w:t xml:space="preserve">1)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Габтрахманова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 xml:space="preserve"> Ю.Т., Лашко Д.В</w:t>
      </w:r>
      <w:r w:rsidR="00231226">
        <w:rPr>
          <w:rFonts w:ascii="Times New Roman" w:hAnsi="Times New Roman" w:cs="Times New Roman"/>
          <w:sz w:val="28"/>
        </w:rPr>
        <w:t xml:space="preserve">. Планирование деловой карьеры </w:t>
      </w:r>
      <w:r w:rsidR="00231226" w:rsidRPr="00231226">
        <w:rPr>
          <w:rFonts w:ascii="Times New Roman" w:hAnsi="Times New Roman" w:cs="Times New Roman"/>
          <w:sz w:val="28"/>
        </w:rPr>
        <w:t>персонала в организации // Вестник В</w:t>
      </w:r>
      <w:r w:rsidR="00231226">
        <w:rPr>
          <w:rFonts w:ascii="Times New Roman" w:hAnsi="Times New Roman" w:cs="Times New Roman"/>
          <w:sz w:val="28"/>
        </w:rPr>
        <w:t xml:space="preserve">олжского университета им. В.Н. </w:t>
      </w:r>
      <w:r w:rsidR="00231226" w:rsidRPr="00231226">
        <w:rPr>
          <w:rFonts w:ascii="Times New Roman" w:hAnsi="Times New Roman" w:cs="Times New Roman"/>
          <w:sz w:val="28"/>
        </w:rPr>
        <w:t>Татищева. – 2009. - № 16.</w:t>
      </w:r>
      <w:r w:rsidR="00231226">
        <w:rPr>
          <w:rFonts w:ascii="Times New Roman" w:hAnsi="Times New Roman" w:cs="Times New Roman"/>
          <w:sz w:val="28"/>
        </w:rPr>
        <w:br/>
        <w:t xml:space="preserve">2)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Рабцевич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 xml:space="preserve"> А.А. Адекватность работников современным требованиям к рабочей силе как фактор инновационного развития // Социально-экономическое развитие России: возможности, проблемы, перспективы. Взгляд молодых: статьи и тезисы докладов XIX Международной молодёжной научной конференции, 24 апреля 2014г. – Челябинск: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АТиСО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>, 2014. С.154-155.</w:t>
      </w:r>
      <w:r w:rsidR="00231226">
        <w:rPr>
          <w:rFonts w:ascii="Times New Roman" w:hAnsi="Times New Roman" w:cs="Times New Roman"/>
          <w:sz w:val="28"/>
        </w:rPr>
        <w:br/>
        <w:t xml:space="preserve">3)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Рафикова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 xml:space="preserve"> Р.Р. Управление трудовой карьерой молодых специалистов / Р.Р.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Рафикова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 xml:space="preserve">, А.А. </w:t>
      </w:r>
      <w:proofErr w:type="spellStart"/>
      <w:r w:rsidR="00231226" w:rsidRPr="00231226">
        <w:rPr>
          <w:rFonts w:ascii="Times New Roman" w:hAnsi="Times New Roman" w:cs="Times New Roman"/>
          <w:sz w:val="28"/>
        </w:rPr>
        <w:t>Рабцевич</w:t>
      </w:r>
      <w:proofErr w:type="spellEnd"/>
      <w:r w:rsidR="00231226" w:rsidRPr="00231226">
        <w:rPr>
          <w:rFonts w:ascii="Times New Roman" w:hAnsi="Times New Roman" w:cs="Times New Roman"/>
          <w:sz w:val="28"/>
        </w:rPr>
        <w:t xml:space="preserve"> // Молодой ученый. – 2013. – №2. С.178-180.</w:t>
      </w:r>
      <w:r w:rsidR="00231226">
        <w:rPr>
          <w:rFonts w:ascii="Times New Roman" w:hAnsi="Times New Roman" w:cs="Times New Roman"/>
          <w:sz w:val="28"/>
        </w:rPr>
        <w:br/>
        <w:t xml:space="preserve">3) </w:t>
      </w:r>
      <w:r w:rsidR="00231226" w:rsidRPr="00231226">
        <w:rPr>
          <w:rFonts w:ascii="Times New Roman" w:hAnsi="Times New Roman" w:cs="Times New Roman"/>
          <w:sz w:val="28"/>
        </w:rPr>
        <w:t>Фокин К., Баранов П. Зачем управлять</w:t>
      </w:r>
      <w:r w:rsidR="00231226">
        <w:rPr>
          <w:rFonts w:ascii="Times New Roman" w:hAnsi="Times New Roman" w:cs="Times New Roman"/>
          <w:sz w:val="28"/>
        </w:rPr>
        <w:t xml:space="preserve"> </w:t>
      </w:r>
      <w:r w:rsidR="00231226" w:rsidRPr="00231226">
        <w:rPr>
          <w:rFonts w:ascii="Times New Roman" w:hAnsi="Times New Roman" w:cs="Times New Roman"/>
          <w:sz w:val="28"/>
        </w:rPr>
        <w:t>кадровым р</w:t>
      </w:r>
      <w:r w:rsidR="00231226">
        <w:rPr>
          <w:rFonts w:ascii="Times New Roman" w:hAnsi="Times New Roman" w:cs="Times New Roman"/>
          <w:sz w:val="28"/>
        </w:rPr>
        <w:t>езервом руководителей организа</w:t>
      </w:r>
      <w:r w:rsidR="00231226" w:rsidRPr="00231226">
        <w:rPr>
          <w:rFonts w:ascii="Times New Roman" w:hAnsi="Times New Roman" w:cs="Times New Roman"/>
          <w:sz w:val="28"/>
        </w:rPr>
        <w:t>ции? // Уп</w:t>
      </w:r>
      <w:r w:rsidR="00231226">
        <w:rPr>
          <w:rFonts w:ascii="Times New Roman" w:hAnsi="Times New Roman" w:cs="Times New Roman"/>
          <w:sz w:val="28"/>
        </w:rPr>
        <w:t xml:space="preserve">равление персоналом. – 2008. – </w:t>
      </w:r>
      <w:r w:rsidR="00231226" w:rsidRPr="00231226">
        <w:rPr>
          <w:rFonts w:ascii="Times New Roman" w:hAnsi="Times New Roman" w:cs="Times New Roman"/>
          <w:sz w:val="28"/>
        </w:rPr>
        <w:t>№ 11. – С. 52–55.</w:t>
      </w:r>
    </w:p>
    <w:p w:rsidR="00C2191C" w:rsidRPr="00225E1F" w:rsidRDefault="00C2191C" w:rsidP="00231226">
      <w:pPr>
        <w:rPr>
          <w:rFonts w:ascii="Times New Roman" w:hAnsi="Times New Roman" w:cs="Times New Roman"/>
          <w:sz w:val="28"/>
        </w:rPr>
      </w:pPr>
    </w:p>
    <w:sectPr w:rsidR="00C2191C" w:rsidRPr="002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48D"/>
    <w:multiLevelType w:val="hybridMultilevel"/>
    <w:tmpl w:val="4926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10BA"/>
    <w:multiLevelType w:val="hybridMultilevel"/>
    <w:tmpl w:val="E2BE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0367"/>
    <w:multiLevelType w:val="hybridMultilevel"/>
    <w:tmpl w:val="8158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F7"/>
    <w:rsid w:val="0012311E"/>
    <w:rsid w:val="0018236A"/>
    <w:rsid w:val="001F5C2B"/>
    <w:rsid w:val="00225E1F"/>
    <w:rsid w:val="00231226"/>
    <w:rsid w:val="00333EDB"/>
    <w:rsid w:val="003822FA"/>
    <w:rsid w:val="00391FD4"/>
    <w:rsid w:val="004B046F"/>
    <w:rsid w:val="005A3538"/>
    <w:rsid w:val="005C1E56"/>
    <w:rsid w:val="00681A08"/>
    <w:rsid w:val="006F4F73"/>
    <w:rsid w:val="00723B62"/>
    <w:rsid w:val="00761B2A"/>
    <w:rsid w:val="007901CF"/>
    <w:rsid w:val="00945813"/>
    <w:rsid w:val="009510D5"/>
    <w:rsid w:val="00982BA5"/>
    <w:rsid w:val="00994B20"/>
    <w:rsid w:val="00A02ADF"/>
    <w:rsid w:val="00A317AD"/>
    <w:rsid w:val="00B379DE"/>
    <w:rsid w:val="00C2191C"/>
    <w:rsid w:val="00D2477F"/>
    <w:rsid w:val="00E029F7"/>
    <w:rsid w:val="00E428F0"/>
    <w:rsid w:val="00E529CA"/>
    <w:rsid w:val="00F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0AE3"/>
  <w15:chartTrackingRefBased/>
  <w15:docId w15:val="{735B75BF-B079-4562-8A23-BCD8EB4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36A"/>
  </w:style>
  <w:style w:type="paragraph" w:styleId="a3">
    <w:name w:val="List Paragraph"/>
    <w:basedOn w:val="a"/>
    <w:uiPriority w:val="34"/>
    <w:qFormat/>
    <w:rsid w:val="00225E1F"/>
    <w:pPr>
      <w:ind w:left="720"/>
      <w:contextualSpacing/>
    </w:pPr>
  </w:style>
  <w:style w:type="table" w:styleId="a4">
    <w:name w:val="Table Grid"/>
    <w:basedOn w:val="a1"/>
    <w:uiPriority w:val="39"/>
    <w:rsid w:val="0022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18</cp:revision>
  <dcterms:created xsi:type="dcterms:W3CDTF">2017-04-09T17:33:00Z</dcterms:created>
  <dcterms:modified xsi:type="dcterms:W3CDTF">2017-05-10T14:49:00Z</dcterms:modified>
</cp:coreProperties>
</file>