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C" w:rsidRDefault="00F2605C" w:rsidP="00F2605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Путилов Максим Викторович</w:t>
      </w:r>
    </w:p>
    <w:p w:rsidR="00F2605C" w:rsidRPr="00AB5D17" w:rsidRDefault="00F2605C" w:rsidP="00F2605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B5D17">
        <w:rPr>
          <w:rFonts w:ascii="Times New Roman" w:hAnsi="Times New Roman" w:cs="Times New Roman"/>
          <w:b/>
          <w:i/>
          <w:sz w:val="28"/>
          <w:szCs w:val="28"/>
        </w:rPr>
        <w:t>магистр</w:t>
      </w:r>
      <w:r w:rsidR="002D0619" w:rsidRPr="00AB5D17">
        <w:rPr>
          <w:rFonts w:ascii="Times New Roman" w:hAnsi="Times New Roman" w:cs="Times New Roman"/>
          <w:b/>
          <w:i/>
          <w:sz w:val="28"/>
          <w:szCs w:val="28"/>
        </w:rPr>
        <w:t>ант</w:t>
      </w:r>
      <w:r w:rsidRPr="00AB5D1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AB5D17">
        <w:rPr>
          <w:rFonts w:ascii="Times New Roman" w:hAnsi="Times New Roman" w:cs="Times New Roman"/>
          <w:b/>
          <w:i/>
          <w:sz w:val="28"/>
          <w:szCs w:val="28"/>
        </w:rPr>
        <w:t>УрГУПС</w:t>
      </w:r>
      <w:proofErr w:type="spellEnd"/>
      <w:r w:rsidRPr="00AB5D17">
        <w:rPr>
          <w:rFonts w:ascii="Times New Roman" w:hAnsi="Times New Roman" w:cs="Times New Roman"/>
          <w:b/>
          <w:i/>
          <w:sz w:val="28"/>
          <w:szCs w:val="28"/>
        </w:rPr>
        <w:t>, г. Екатеринбург</w:t>
      </w:r>
    </w:p>
    <w:p w:rsidR="00AB5D17" w:rsidRPr="00AB5D17" w:rsidRDefault="0015219F" w:rsidP="00AB5D17">
      <w:pPr>
        <w:spacing w:before="120" w:after="12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программно</w:t>
      </w:r>
      <w:r w:rsidR="0066162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для имитационного моделирования</w:t>
      </w:r>
      <w:r w:rsidR="0066162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экономических систем</w:t>
      </w:r>
    </w:p>
    <w:p w:rsidR="0015219F" w:rsidRDefault="0015219F" w:rsidP="0015219F">
      <w:pPr>
        <w:spacing w:line="239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>Для построения систем имитационного моде</w:t>
      </w:r>
      <w:r w:rsidR="005F09CF">
        <w:rPr>
          <w:rFonts w:ascii="Times New Roman" w:eastAsia="Times New Roman" w:hAnsi="Times New Roman"/>
          <w:sz w:val="28"/>
          <w:szCs w:val="28"/>
        </w:rPr>
        <w:t xml:space="preserve">лирования 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используются следующие подходы: системная динамика, дискретно-событийное моделирование, </w:t>
      </w:r>
      <w:r w:rsidR="00CC77E0">
        <w:rPr>
          <w:rFonts w:ascii="Times New Roman" w:eastAsia="Times New Roman" w:hAnsi="Times New Roman"/>
          <w:sz w:val="28"/>
          <w:szCs w:val="28"/>
        </w:rPr>
        <w:t xml:space="preserve">выстраивание </w:t>
      </w:r>
      <w:r w:rsidRPr="0015219F">
        <w:rPr>
          <w:rFonts w:ascii="Times New Roman" w:eastAsia="Times New Roman" w:hAnsi="Times New Roman"/>
          <w:sz w:val="28"/>
          <w:szCs w:val="28"/>
        </w:rPr>
        <w:t>динамически</w:t>
      </w:r>
      <w:r w:rsidR="00CC77E0">
        <w:rPr>
          <w:rFonts w:ascii="Times New Roman" w:eastAsia="Times New Roman" w:hAnsi="Times New Roman"/>
          <w:sz w:val="28"/>
          <w:szCs w:val="28"/>
        </w:rPr>
        <w:t>х систем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агентное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моделирование, объединенный подход. Практически все программные инструменты имитационного моделирования разработаны для поддержки одного определённого подхода [1–3].</w:t>
      </w:r>
    </w:p>
    <w:p w:rsidR="0015219F" w:rsidRDefault="0015219F" w:rsidP="0015219F">
      <w:pPr>
        <w:spacing w:line="239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Поставим задачу сравнить с российским программным </w:t>
      </w:r>
      <w:r w:rsidR="005F09CF">
        <w:rPr>
          <w:rFonts w:ascii="Times New Roman" w:eastAsia="Times New Roman" w:hAnsi="Times New Roman"/>
          <w:sz w:val="28"/>
          <w:szCs w:val="28"/>
        </w:rPr>
        <w:t>обеспечением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для имитационного моделирования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 компании XJ 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Technologies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наиболее популярные на российском рынке специализированные </w:t>
      </w:r>
      <w:r w:rsidR="005F09CF">
        <w:rPr>
          <w:rFonts w:ascii="Times New Roman" w:eastAsia="Times New Roman" w:hAnsi="Times New Roman"/>
          <w:sz w:val="28"/>
          <w:szCs w:val="28"/>
        </w:rPr>
        <w:t>иностранные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программные продукты</w:t>
      </w:r>
      <w:r w:rsidR="00CC77E0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15219F">
        <w:rPr>
          <w:rFonts w:ascii="Times New Roman" w:eastAsia="Times New Roman" w:hAnsi="Times New Roman"/>
          <w:sz w:val="28"/>
          <w:szCs w:val="28"/>
        </w:rPr>
        <w:t>ля оценки и выбора средства моделирования для имитационного моделирования социаль</w:t>
      </w:r>
      <w:r w:rsidR="005F09CF">
        <w:rPr>
          <w:rFonts w:ascii="Times New Roman" w:eastAsia="Times New Roman" w:hAnsi="Times New Roman"/>
          <w:sz w:val="28"/>
          <w:szCs w:val="28"/>
        </w:rPr>
        <w:t>ных и экономических систем</w:t>
      </w:r>
      <w:r w:rsidRPr="0015219F">
        <w:rPr>
          <w:rFonts w:ascii="Times New Roman" w:eastAsia="Times New Roman" w:hAnsi="Times New Roman"/>
          <w:sz w:val="28"/>
          <w:szCs w:val="28"/>
        </w:rPr>
        <w:t>.</w:t>
      </w:r>
    </w:p>
    <w:p w:rsidR="0015219F" w:rsidRPr="0015219F" w:rsidRDefault="0015219F" w:rsidP="0015219F">
      <w:pPr>
        <w:spacing w:line="239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Подход </w:t>
      </w:r>
      <w:r w:rsidR="00DA2170">
        <w:rPr>
          <w:rFonts w:ascii="Times New Roman" w:eastAsia="Times New Roman" w:hAnsi="Times New Roman"/>
          <w:sz w:val="28"/>
          <w:szCs w:val="28"/>
        </w:rPr>
        <w:t>системной динамики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ре</w:t>
      </w:r>
      <w:r w:rsidR="00DA2170">
        <w:rPr>
          <w:rFonts w:ascii="Times New Roman" w:eastAsia="Times New Roman" w:hAnsi="Times New Roman"/>
          <w:sz w:val="28"/>
          <w:szCs w:val="28"/>
        </w:rPr>
        <w:t xml:space="preserve">ализован в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VenSim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PowerSim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iThink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ModelMaker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и др. Основная парадигма данного подхода заключается в математическом описании систем дифференциальных уравнений, приведенных к форме Коши. Системно-динамический подход был разработан и предложен Дж.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Форрестером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в конце 1950-х как «исследование информационных обратных связей в промышленной деятельности с целью показать как организационная структура усиления (в политиках) и задержки (</w:t>
      </w:r>
      <w:r w:rsidR="00DA2170">
        <w:rPr>
          <w:rFonts w:ascii="Times New Roman" w:eastAsia="Times New Roman" w:hAnsi="Times New Roman"/>
          <w:sz w:val="28"/>
          <w:szCs w:val="28"/>
        </w:rPr>
        <w:t>в принятии решений и действиях</w:t>
      </w:r>
      <w:r w:rsidRPr="0015219F">
        <w:rPr>
          <w:rFonts w:ascii="Times New Roman" w:eastAsia="Times New Roman" w:hAnsi="Times New Roman"/>
          <w:sz w:val="28"/>
          <w:szCs w:val="28"/>
        </w:rPr>
        <w:t>) взаимодействуют,</w:t>
      </w:r>
      <w:r>
        <w:rPr>
          <w:rFonts w:ascii="Times New Roman" w:eastAsia="Times New Roman" w:hAnsi="Times New Roman"/>
          <w:sz w:val="28"/>
          <w:szCs w:val="28"/>
        </w:rPr>
        <w:t xml:space="preserve"> влияя на ус</w:t>
      </w:r>
      <w:r w:rsidRPr="0015219F">
        <w:rPr>
          <w:rFonts w:ascii="Times New Roman" w:eastAsia="Times New Roman" w:hAnsi="Times New Roman"/>
          <w:sz w:val="28"/>
          <w:szCs w:val="28"/>
        </w:rPr>
        <w:t>пешность предприятия». Приложения сис</w:t>
      </w:r>
      <w:r w:rsidR="00DA2170">
        <w:rPr>
          <w:rFonts w:ascii="Times New Roman" w:eastAsia="Times New Roman" w:hAnsi="Times New Roman"/>
          <w:sz w:val="28"/>
          <w:szCs w:val="28"/>
        </w:rPr>
        <w:t>темной динамики включают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социальные, урбанистические</w:t>
      </w:r>
      <w:r w:rsidR="00DA2170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экологические системы. </w:t>
      </w:r>
      <w:r>
        <w:rPr>
          <w:rFonts w:ascii="Times New Roman" w:eastAsia="Times New Roman" w:hAnsi="Times New Roman"/>
          <w:sz w:val="28"/>
          <w:szCs w:val="28"/>
        </w:rPr>
        <w:t>Моделируя в стиле системной ди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намики, </w:t>
      </w:r>
      <w:r w:rsidR="00DA2170">
        <w:rPr>
          <w:rFonts w:ascii="Times New Roman" w:eastAsia="Times New Roman" w:hAnsi="Times New Roman"/>
          <w:sz w:val="28"/>
          <w:szCs w:val="28"/>
        </w:rPr>
        <w:t>м</w:t>
      </w:r>
      <w:r w:rsidRPr="0015219F">
        <w:rPr>
          <w:rFonts w:ascii="Times New Roman" w:eastAsia="Times New Roman" w:hAnsi="Times New Roman"/>
          <w:sz w:val="28"/>
          <w:szCs w:val="28"/>
        </w:rPr>
        <w:t>ы представляе</w:t>
      </w:r>
      <w:r w:rsidR="00DA2170">
        <w:rPr>
          <w:rFonts w:ascii="Times New Roman" w:eastAsia="Times New Roman" w:hAnsi="Times New Roman"/>
          <w:sz w:val="28"/>
          <w:szCs w:val="28"/>
        </w:rPr>
        <w:t>м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структуру и поведение системы как множество взаимодействующих положительных и отрицательных обратных связей и задержек.</w:t>
      </w:r>
    </w:p>
    <w:p w:rsidR="0015219F" w:rsidRPr="0015219F" w:rsidRDefault="0015219F" w:rsidP="0015219F">
      <w:pPr>
        <w:spacing w:line="0" w:lineRule="atLeast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Дискретно-событийное моделирование реализуется с помощью </w:t>
      </w:r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Arena, GPSS, Extend, </w:t>
      </w:r>
      <w:proofErr w:type="spellStart"/>
      <w:r w:rsidRPr="00DA2170">
        <w:rPr>
          <w:rFonts w:ascii="Times New Roman" w:eastAsia="Times New Roman" w:hAnsi="Times New Roman"/>
          <w:sz w:val="28"/>
          <w:szCs w:val="28"/>
          <w:lang w:val="en-US"/>
        </w:rPr>
        <w:t>SimProcess</w:t>
      </w:r>
      <w:proofErr w:type="spellEnd"/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DA2170">
        <w:rPr>
          <w:rFonts w:ascii="Times New Roman" w:eastAsia="Times New Roman" w:hAnsi="Times New Roman"/>
          <w:sz w:val="28"/>
          <w:szCs w:val="28"/>
          <w:lang w:val="en-US"/>
        </w:rPr>
        <w:t>AutoMod</w:t>
      </w:r>
      <w:proofErr w:type="spellEnd"/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, PROMODEL, Enterprise Dynamics, </w:t>
      </w:r>
      <w:proofErr w:type="spellStart"/>
      <w:r w:rsidRPr="00DA2170">
        <w:rPr>
          <w:rFonts w:ascii="Times New Roman" w:eastAsia="Times New Roman" w:hAnsi="Times New Roman"/>
          <w:sz w:val="28"/>
          <w:szCs w:val="28"/>
          <w:lang w:val="en-US"/>
        </w:rPr>
        <w:t>FlexSim</w:t>
      </w:r>
      <w:proofErr w:type="spellEnd"/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proofErr w:type="spellStart"/>
      <w:r w:rsidRPr="00DA2170">
        <w:rPr>
          <w:rFonts w:ascii="Times New Roman" w:eastAsia="Times New Roman" w:hAnsi="Times New Roman"/>
          <w:sz w:val="28"/>
          <w:szCs w:val="28"/>
          <w:lang w:val="en-US"/>
        </w:rPr>
        <w:t>eMPlant</w:t>
      </w:r>
      <w:proofErr w:type="spellEnd"/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15219F">
        <w:rPr>
          <w:rFonts w:ascii="Times New Roman" w:eastAsia="Times New Roman" w:hAnsi="Times New Roman"/>
          <w:sz w:val="28"/>
          <w:szCs w:val="28"/>
        </w:rPr>
        <w:t>и</w:t>
      </w:r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др</w:t>
      </w:r>
      <w:proofErr w:type="spellEnd"/>
      <w:r w:rsidRPr="00DA2170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Основная парадигма данного подхода заключается в использовании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транзактов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>, отображающих динамические объекты моделирования (заявки), и блоков-объектов, обрабатывающих эти заявки.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Этот вид моделирования наиболее подходит для моделирования производственных процессов. Идея моделирования систем с дискретными событиями была сформулирована в виде </w:t>
      </w:r>
      <w:r w:rsidR="00DA2170">
        <w:rPr>
          <w:rFonts w:ascii="Times New Roman" w:eastAsia="Times New Roman" w:hAnsi="Times New Roman"/>
          <w:sz w:val="28"/>
          <w:szCs w:val="28"/>
        </w:rPr>
        <w:t>с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истемы общецелевого моделирования или </w:t>
      </w:r>
      <w:r w:rsidRPr="0015219F">
        <w:rPr>
          <w:rFonts w:ascii="Times New Roman" w:eastAsia="Times New Roman" w:hAnsi="Times New Roman"/>
          <w:sz w:val="28"/>
          <w:szCs w:val="28"/>
          <w:lang w:val="en-US"/>
        </w:rPr>
        <w:t>General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219F">
        <w:rPr>
          <w:rFonts w:ascii="Times New Roman" w:eastAsia="Times New Roman" w:hAnsi="Times New Roman"/>
          <w:sz w:val="28"/>
          <w:szCs w:val="28"/>
          <w:lang w:val="en-US"/>
        </w:rPr>
        <w:t>Purpose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219F">
        <w:rPr>
          <w:rFonts w:ascii="Times New Roman" w:eastAsia="Times New Roman" w:hAnsi="Times New Roman"/>
          <w:sz w:val="28"/>
          <w:szCs w:val="28"/>
          <w:lang w:val="en-US"/>
        </w:rPr>
        <w:t>Systems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219F">
        <w:rPr>
          <w:rFonts w:ascii="Times New Roman" w:eastAsia="Times New Roman" w:hAnsi="Times New Roman"/>
          <w:sz w:val="28"/>
          <w:szCs w:val="28"/>
          <w:lang w:val="en-US"/>
        </w:rPr>
        <w:t>Simulator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15219F">
        <w:rPr>
          <w:rFonts w:ascii="Times New Roman" w:eastAsia="Times New Roman" w:hAnsi="Times New Roman"/>
          <w:sz w:val="28"/>
          <w:szCs w:val="28"/>
          <w:lang w:val="en-US"/>
        </w:rPr>
        <w:t>GPSS</w:t>
      </w:r>
      <w:r w:rsidRPr="0015219F">
        <w:rPr>
          <w:rFonts w:ascii="Times New Roman" w:eastAsia="Times New Roman" w:hAnsi="Times New Roman"/>
          <w:sz w:val="28"/>
          <w:szCs w:val="28"/>
        </w:rPr>
        <w:t>) Джеффри Гордоном в 1961 году. Проблемной областью GPSS являются такие разновидности моделей СЭС как системы массового обслуживания (системы с очередями).</w:t>
      </w:r>
    </w:p>
    <w:p w:rsidR="00201CE0" w:rsidRDefault="0015219F" w:rsidP="00201CE0">
      <w:pPr>
        <w:spacing w:line="239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lastRenderedPageBreak/>
        <w:t>Появление персональных ЭВМ не могло не отразиться на GPSS.</w:t>
      </w:r>
      <w:r w:rsidR="00DA21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219F">
        <w:rPr>
          <w:rFonts w:ascii="Times New Roman" w:eastAsia="Times New Roman" w:hAnsi="Times New Roman"/>
          <w:sz w:val="28"/>
          <w:szCs w:val="28"/>
        </w:rPr>
        <w:t>Появились новые системы моделирования, исполь</w:t>
      </w:r>
      <w:r>
        <w:rPr>
          <w:rFonts w:ascii="Times New Roman" w:eastAsia="Times New Roman" w:hAnsi="Times New Roman"/>
          <w:sz w:val="28"/>
          <w:szCs w:val="28"/>
        </w:rPr>
        <w:t>з</w:t>
      </w:r>
      <w:r w:rsidRPr="0015219F">
        <w:rPr>
          <w:rFonts w:ascii="Times New Roman" w:eastAsia="Times New Roman" w:hAnsi="Times New Roman"/>
          <w:sz w:val="28"/>
          <w:szCs w:val="28"/>
        </w:rPr>
        <w:t>ующие возможности новой техники – оперативность, интерактивность, наглядность при разра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отке моделей и проведении исследований. Язык GPSS ввел в моделирование парадигму потокового </w:t>
      </w:r>
      <w:r w:rsidR="00676064">
        <w:rPr>
          <w:rFonts w:ascii="Times New Roman" w:eastAsia="Times New Roman" w:hAnsi="Times New Roman"/>
          <w:sz w:val="28"/>
          <w:szCs w:val="28"/>
        </w:rPr>
        <w:t xml:space="preserve">или сетевого моделирования. </w:t>
      </w:r>
      <w:r w:rsidRPr="0015219F">
        <w:rPr>
          <w:rFonts w:ascii="Times New Roman" w:eastAsia="Times New Roman" w:hAnsi="Times New Roman"/>
          <w:sz w:val="28"/>
          <w:szCs w:val="28"/>
        </w:rPr>
        <w:t>Поток сущностей (транзакций) продвигается по структурной диаграмме, представляющей систему. Транзакции ожидают в очередях, конкур</w:t>
      </w:r>
      <w:r w:rsidR="00201CE0">
        <w:rPr>
          <w:rFonts w:ascii="Times New Roman" w:eastAsia="Times New Roman" w:hAnsi="Times New Roman"/>
          <w:sz w:val="28"/>
          <w:szCs w:val="28"/>
        </w:rPr>
        <w:t xml:space="preserve">ируют за использование ресурсов и </w:t>
      </w:r>
      <w:r w:rsidRPr="0015219F">
        <w:rPr>
          <w:rFonts w:ascii="Times New Roman" w:eastAsia="Times New Roman" w:hAnsi="Times New Roman"/>
          <w:sz w:val="28"/>
          <w:szCs w:val="28"/>
        </w:rPr>
        <w:t>блоков,</w:t>
      </w:r>
      <w:r w:rsidR="00676064">
        <w:rPr>
          <w:rFonts w:ascii="Times New Roman" w:eastAsia="Times New Roman" w:hAnsi="Times New Roman"/>
          <w:sz w:val="28"/>
          <w:szCs w:val="28"/>
        </w:rPr>
        <w:t xml:space="preserve"> осуществляющих их обработку, а затем </w:t>
      </w:r>
      <w:r w:rsidRPr="0015219F">
        <w:rPr>
          <w:rFonts w:ascii="Times New Roman" w:eastAsia="Times New Roman" w:hAnsi="Times New Roman"/>
          <w:sz w:val="28"/>
          <w:szCs w:val="28"/>
        </w:rPr>
        <w:t>покидают систему. Парадигма потокового моделирования оказалась достаточно общей и использовалась во многих программных продуктах.</w:t>
      </w:r>
    </w:p>
    <w:p w:rsidR="0015219F" w:rsidRPr="0015219F" w:rsidRDefault="0015219F" w:rsidP="00201CE0">
      <w:pPr>
        <w:spacing w:line="239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5219F">
        <w:rPr>
          <w:rFonts w:ascii="Times New Roman" w:eastAsia="Times New Roman" w:hAnsi="Times New Roman"/>
          <w:sz w:val="28"/>
          <w:szCs w:val="28"/>
        </w:rPr>
        <w:t xml:space="preserve">Основная парадигма подхода </w:t>
      </w:r>
      <w:r w:rsidR="00676064">
        <w:rPr>
          <w:rFonts w:ascii="Times New Roman" w:eastAsia="Times New Roman" w:hAnsi="Times New Roman"/>
          <w:sz w:val="28"/>
          <w:szCs w:val="28"/>
        </w:rPr>
        <w:t>д</w:t>
      </w:r>
      <w:r w:rsidRPr="0015219F">
        <w:rPr>
          <w:rFonts w:ascii="Times New Roman" w:eastAsia="Times New Roman" w:hAnsi="Times New Roman"/>
          <w:sz w:val="28"/>
          <w:szCs w:val="28"/>
        </w:rPr>
        <w:t>инамически</w:t>
      </w:r>
      <w:r w:rsidR="00676064">
        <w:rPr>
          <w:rFonts w:ascii="Times New Roman" w:eastAsia="Times New Roman" w:hAnsi="Times New Roman"/>
          <w:sz w:val="28"/>
          <w:szCs w:val="28"/>
        </w:rPr>
        <w:t>х систем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 (программные продукты:</w:t>
      </w:r>
      <w:proofErr w:type="gramEnd"/>
      <w:r w:rsidRPr="001521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5219F">
        <w:rPr>
          <w:rFonts w:ascii="Times New Roman" w:eastAsia="Times New Roman" w:hAnsi="Times New Roman"/>
          <w:sz w:val="28"/>
          <w:szCs w:val="28"/>
        </w:rPr>
        <w:t xml:space="preserve">MATLAB,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VisSim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LabView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Easy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5 и др.) заключается, как и в системной динамике, в описании системы соответствующей математической моделью, состоящей из набора переменных состояния и системы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алгебро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>-дифференциальных уравнений.</w:t>
      </w:r>
      <w:proofErr w:type="gramEnd"/>
      <w:r w:rsidRPr="0015219F">
        <w:rPr>
          <w:rFonts w:ascii="Times New Roman" w:eastAsia="Times New Roman" w:hAnsi="Times New Roman"/>
          <w:sz w:val="28"/>
          <w:szCs w:val="28"/>
        </w:rPr>
        <w:t xml:space="preserve"> Но, в отличие от системной динамики, переменные состояния имеют прямой «физический» смысл: координата, скорость и т.д. Поэтому данный подход в меньшей степени пригоден для моделирования социальных и экономических систем.</w:t>
      </w:r>
    </w:p>
    <w:p w:rsidR="00201CE0" w:rsidRDefault="0015219F" w:rsidP="00201CE0">
      <w:pPr>
        <w:spacing w:line="239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Агентное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моделирование и программные продукты: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Swarm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RePast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библиотеки на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201CE0">
        <w:rPr>
          <w:rFonts w:ascii="Times New Roman" w:eastAsia="Times New Roman" w:hAnsi="Times New Roman"/>
          <w:sz w:val="28"/>
          <w:szCs w:val="28"/>
        </w:rPr>
        <w:t xml:space="preserve">C++  и </w:t>
      </w:r>
      <w:r w:rsidRPr="0015219F">
        <w:rPr>
          <w:rFonts w:ascii="Times New Roman" w:eastAsia="Times New Roman" w:hAnsi="Times New Roman"/>
          <w:sz w:val="28"/>
          <w:szCs w:val="28"/>
        </w:rPr>
        <w:t>др. разработаны в различных университетах. Основная парадигма заключается в том, что модель представляется в виде множества отдельных активных объектов (агентов), каждый из которых взаимодействует с другими агентами, образующими для него внешнюю среду.</w:t>
      </w:r>
      <w:r w:rsidR="0067606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76064">
        <w:rPr>
          <w:rFonts w:ascii="Times New Roman" w:eastAsia="Times New Roman" w:hAnsi="Times New Roman"/>
          <w:sz w:val="28"/>
          <w:szCs w:val="28"/>
        </w:rPr>
        <w:t>Агентное</w:t>
      </w:r>
      <w:proofErr w:type="spellEnd"/>
      <w:r w:rsidR="00676064">
        <w:rPr>
          <w:rFonts w:ascii="Times New Roman" w:eastAsia="Times New Roman" w:hAnsi="Times New Roman"/>
          <w:sz w:val="28"/>
          <w:szCs w:val="28"/>
        </w:rPr>
        <w:t xml:space="preserve"> моделирование 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используется для исследования децентрализованных систем, </w:t>
      </w:r>
      <w:proofErr w:type="gramStart"/>
      <w:r w:rsidRPr="0015219F">
        <w:rPr>
          <w:rFonts w:ascii="Times New Roman" w:eastAsia="Times New Roman" w:hAnsi="Times New Roman"/>
          <w:sz w:val="28"/>
          <w:szCs w:val="28"/>
        </w:rPr>
        <w:t>динамика</w:t>
      </w:r>
      <w:proofErr w:type="gramEnd"/>
      <w:r w:rsidRPr="0015219F">
        <w:rPr>
          <w:rFonts w:ascii="Times New Roman" w:eastAsia="Times New Roman" w:hAnsi="Times New Roman"/>
          <w:sz w:val="28"/>
          <w:szCs w:val="28"/>
        </w:rPr>
        <w:t xml:space="preserve"> функционирования которых определяется не глобальными правилами и закона</w:t>
      </w:r>
      <w:r w:rsidR="00676064">
        <w:rPr>
          <w:rFonts w:ascii="Times New Roman" w:eastAsia="Times New Roman" w:hAnsi="Times New Roman"/>
          <w:sz w:val="28"/>
          <w:szCs w:val="28"/>
        </w:rPr>
        <w:t xml:space="preserve">ми, 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а когда эти глобальные правила и законы являются результатом индивидуальной активности членов группы. Цель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агентных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моделей – получить представление об этих глобальных правилах, общем поведении системы, исходя из предположений об индивидуальном, частном поведении ее отдельных активных объектов</w:t>
      </w:r>
      <w:r w:rsidR="00201CE0">
        <w:rPr>
          <w:rFonts w:ascii="Times New Roman" w:eastAsia="Times New Roman" w:hAnsi="Times New Roman"/>
          <w:sz w:val="28"/>
          <w:szCs w:val="28"/>
        </w:rPr>
        <w:t xml:space="preserve"> и взаимодействии этих объектов в </w:t>
      </w:r>
      <w:r w:rsidRPr="0015219F">
        <w:rPr>
          <w:rFonts w:ascii="Times New Roman" w:eastAsia="Times New Roman" w:hAnsi="Times New Roman"/>
          <w:sz w:val="28"/>
          <w:szCs w:val="28"/>
        </w:rPr>
        <w:t>системе.</w:t>
      </w:r>
    </w:p>
    <w:p w:rsidR="0015219F" w:rsidRPr="0015219F" w:rsidRDefault="00201CE0" w:rsidP="00676064">
      <w:pPr>
        <w:spacing w:line="239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15219F" w:rsidRPr="0015219F">
        <w:rPr>
          <w:rFonts w:ascii="Times New Roman" w:eastAsia="Times New Roman" w:hAnsi="Times New Roman"/>
          <w:sz w:val="28"/>
          <w:szCs w:val="28"/>
        </w:rPr>
        <w:t>отличие от системной динамики или дискретно-событийных моделей, здесь нет такого места, где централизо</w:t>
      </w:r>
      <w:r w:rsidR="00676064">
        <w:rPr>
          <w:rFonts w:ascii="Times New Roman" w:eastAsia="Times New Roman" w:hAnsi="Times New Roman"/>
          <w:sz w:val="28"/>
          <w:szCs w:val="28"/>
        </w:rPr>
        <w:t>ванно определялось бы поведение</w:t>
      </w:r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системы в целом. Вместо этого аналитик определяет поведение на индивидуальном уровне, а глобальное поведение возникает ка</w:t>
      </w:r>
      <w:r w:rsidR="00676064">
        <w:rPr>
          <w:rFonts w:ascii="Times New Roman" w:eastAsia="Times New Roman" w:hAnsi="Times New Roman"/>
          <w:sz w:val="28"/>
          <w:szCs w:val="28"/>
        </w:rPr>
        <w:t>к результат деятельности многих</w:t>
      </w:r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агентов, каждый из которых следует своим собственным правилам, живёт в общей среде и взаимодействует со средой и с другими агентами.</w:t>
      </w:r>
    </w:p>
    <w:p w:rsidR="0015219F" w:rsidRPr="0015219F" w:rsidRDefault="0066162C" w:rsidP="0066162C">
      <w:pPr>
        <w:tabs>
          <w:tab w:val="left" w:pos="633"/>
        </w:tabs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676064">
        <w:rPr>
          <w:rFonts w:ascii="Times New Roman" w:eastAsia="Times New Roman" w:hAnsi="Times New Roman"/>
          <w:sz w:val="28"/>
          <w:szCs w:val="28"/>
        </w:rPr>
        <w:t xml:space="preserve">В </w:t>
      </w:r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случае моделирования социальных и экономических систем, содержащих большие количества активных объектов, которые объединяет наличие элементов индивидуального поведения, от сложных (цели, стратегии) до самых простых (временные ограничения, события, </w:t>
      </w:r>
      <w:r w:rsidR="0015219F" w:rsidRPr="0015219F">
        <w:rPr>
          <w:rFonts w:ascii="Times New Roman" w:eastAsia="Times New Roman" w:hAnsi="Times New Roman"/>
          <w:sz w:val="28"/>
          <w:szCs w:val="28"/>
        </w:rPr>
        <w:lastRenderedPageBreak/>
        <w:t xml:space="preserve">взаимодействия), </w:t>
      </w:r>
      <w:proofErr w:type="spellStart"/>
      <w:r w:rsidR="0015219F" w:rsidRPr="0015219F">
        <w:rPr>
          <w:rFonts w:ascii="Times New Roman" w:eastAsia="Times New Roman" w:hAnsi="Times New Roman"/>
          <w:sz w:val="28"/>
          <w:szCs w:val="28"/>
        </w:rPr>
        <w:t>агентное</w:t>
      </w:r>
      <w:proofErr w:type="spellEnd"/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моделирование является подходом более универсальным и мощным, так как оно позволяет учесть любые сложные структуры и поведения.</w:t>
      </w:r>
      <w:proofErr w:type="gramEnd"/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</w:t>
      </w:r>
      <w:r w:rsidR="00201CE0">
        <w:rPr>
          <w:rFonts w:ascii="Times New Roman" w:eastAsia="Times New Roman" w:hAnsi="Times New Roman"/>
          <w:sz w:val="28"/>
          <w:szCs w:val="28"/>
        </w:rPr>
        <w:t xml:space="preserve">Другое важное преимущество </w:t>
      </w:r>
      <w:proofErr w:type="spellStart"/>
      <w:r w:rsidR="00201CE0">
        <w:rPr>
          <w:rFonts w:ascii="Times New Roman" w:eastAsia="Times New Roman" w:hAnsi="Times New Roman"/>
          <w:sz w:val="28"/>
          <w:szCs w:val="28"/>
        </w:rPr>
        <w:t>агент</w:t>
      </w:r>
      <w:r w:rsidR="0015219F" w:rsidRPr="0015219F">
        <w:rPr>
          <w:rFonts w:ascii="Times New Roman" w:eastAsia="Times New Roman" w:hAnsi="Times New Roman"/>
          <w:sz w:val="28"/>
          <w:szCs w:val="28"/>
        </w:rPr>
        <w:t>ного</w:t>
      </w:r>
      <w:proofErr w:type="spellEnd"/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моделирования в том, что разработка модели возможна в отсутствии знания о глобальных зависимостях: вы можете знать очень немного о том, как вещи влияют друг на друга на глобальном уровне, но, понимая индивидуальную логику поведения участников процесса, можно построить </w:t>
      </w:r>
      <w:proofErr w:type="spellStart"/>
      <w:r w:rsidR="0015219F" w:rsidRPr="0015219F">
        <w:rPr>
          <w:rFonts w:ascii="Times New Roman" w:eastAsia="Times New Roman" w:hAnsi="Times New Roman"/>
          <w:sz w:val="28"/>
          <w:szCs w:val="28"/>
        </w:rPr>
        <w:t>агентную</w:t>
      </w:r>
      <w:proofErr w:type="spellEnd"/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модель и вывести из неё глобальное поведение.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И, наконец, </w:t>
      </w:r>
      <w:proofErr w:type="spellStart"/>
      <w:r w:rsidR="0015219F" w:rsidRPr="0015219F">
        <w:rPr>
          <w:rFonts w:ascii="Times New Roman" w:eastAsia="Times New Roman" w:hAnsi="Times New Roman"/>
          <w:sz w:val="28"/>
          <w:szCs w:val="28"/>
        </w:rPr>
        <w:t>агентную</w:t>
      </w:r>
      <w:proofErr w:type="spellEnd"/>
      <w:r w:rsidR="0015219F" w:rsidRPr="0015219F">
        <w:rPr>
          <w:rFonts w:ascii="Times New Roman" w:eastAsia="Times New Roman" w:hAnsi="Times New Roman"/>
          <w:sz w:val="28"/>
          <w:szCs w:val="28"/>
        </w:rPr>
        <w:t xml:space="preserve"> модель проще поддерживать: уточнения обычно делаются на локальном уровне и не требуют глобальных изменений. Таким образом, в результате рассмотрения парадигм имитационного моделирования были отмечены преимущества </w:t>
      </w:r>
      <w:proofErr w:type="spellStart"/>
      <w:r w:rsidR="0015219F" w:rsidRPr="0015219F">
        <w:rPr>
          <w:rFonts w:ascii="Times New Roman" w:eastAsia="Times New Roman" w:hAnsi="Times New Roman"/>
          <w:sz w:val="28"/>
          <w:szCs w:val="28"/>
        </w:rPr>
        <w:t>агентно</w:t>
      </w:r>
      <w:proofErr w:type="spellEnd"/>
      <w:r w:rsidR="0015219F" w:rsidRPr="0015219F">
        <w:rPr>
          <w:rFonts w:ascii="Times New Roman" w:eastAsia="Times New Roman" w:hAnsi="Times New Roman"/>
          <w:sz w:val="28"/>
          <w:szCs w:val="28"/>
        </w:rPr>
        <w:t>-ориентированного подхода для анализа динамики развития СЭС как систем, содержащих большие количества активных объектов (людей, предприятий). При использовании данного подхода в отличие от остальных отдельные элементы СЭС модели могут быть представлены объектами с любым уровнем абстракции.</w:t>
      </w:r>
    </w:p>
    <w:p w:rsidR="0015219F" w:rsidRPr="0015219F" w:rsidRDefault="0015219F" w:rsidP="0015219F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15219F" w:rsidRPr="0015219F" w:rsidRDefault="0015219F" w:rsidP="0015219F">
      <w:pPr>
        <w:spacing w:line="0" w:lineRule="atLeast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Наиболее мощным из инструментов, поддерживающих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агентное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моделирование, является отечественный инструментарий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компании XJ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Technologies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доказавший в последнее время свою мощь и удобство за счет применения объектно-ориентированного подхода, визуального проектирования, дружественного пользовательского графического интерфейса,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платформонезависимого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языка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агентных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технологий, технологии гибридных систем. Кроме того, он реализует объединенный подход за счет предоставления возможности создания гибридных моделей на основе моделей системной динамики, дискретно-событийных моделей и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агентного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подхода.</w:t>
      </w:r>
    </w:p>
    <w:p w:rsidR="0015219F" w:rsidRPr="0015219F" w:rsidRDefault="0015219F" w:rsidP="0015219F">
      <w:pPr>
        <w:spacing w:line="0" w:lineRule="atLeast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Таким образом, в наибольшей степени приспособлены для моделирования социальных и экономических систем при решении значительного круга конкретных задач продукты GPSS и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, что делает необходимым сравнить именно </w:t>
      </w:r>
      <w:r w:rsidR="0066162C">
        <w:rPr>
          <w:rFonts w:ascii="Times New Roman" w:eastAsia="Times New Roman" w:hAnsi="Times New Roman"/>
          <w:sz w:val="28"/>
          <w:szCs w:val="28"/>
        </w:rPr>
        <w:t>их</w:t>
      </w:r>
      <w:r w:rsidRPr="0015219F">
        <w:rPr>
          <w:rFonts w:ascii="Times New Roman" w:eastAsia="Times New Roman" w:hAnsi="Times New Roman"/>
          <w:sz w:val="28"/>
          <w:szCs w:val="28"/>
        </w:rPr>
        <w:t>.</w:t>
      </w:r>
    </w:p>
    <w:p w:rsidR="0015219F" w:rsidRPr="0015219F" w:rsidRDefault="0015219F" w:rsidP="008C7E55">
      <w:pPr>
        <w:spacing w:line="239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Известны результаты </w:t>
      </w:r>
      <w:proofErr w:type="gramStart"/>
      <w:r w:rsidRPr="0015219F">
        <w:rPr>
          <w:rFonts w:ascii="Times New Roman" w:eastAsia="Times New Roman" w:hAnsi="Times New Roman"/>
          <w:sz w:val="28"/>
          <w:szCs w:val="28"/>
        </w:rPr>
        <w:t xml:space="preserve">решения задачи моделирования </w:t>
      </w:r>
      <w:r w:rsidR="008C7E55">
        <w:rPr>
          <w:rFonts w:ascii="Times New Roman" w:eastAsia="Times New Roman" w:hAnsi="Times New Roman"/>
          <w:sz w:val="28"/>
          <w:szCs w:val="28"/>
        </w:rPr>
        <w:t>систем массового обслуживания</w:t>
      </w:r>
      <w:proofErr w:type="gramEnd"/>
      <w:r w:rsidR="008C7E55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15219F">
        <w:rPr>
          <w:rFonts w:ascii="Times New Roman" w:eastAsia="Times New Roman" w:hAnsi="Times New Roman"/>
          <w:sz w:val="28"/>
          <w:szCs w:val="28"/>
        </w:rPr>
        <w:t xml:space="preserve">GPSS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World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>: в обеих системах при решении прямой задачи моделирования и оптимизационных экспериментов получены почти одинаковые результаты, которые совпадают с достаточно высокой точностью с результатами аналитического решения задачи [3].</w:t>
      </w:r>
    </w:p>
    <w:p w:rsidR="0015219F" w:rsidRPr="0015219F" w:rsidRDefault="0015219F" w:rsidP="0015219F">
      <w:pPr>
        <w:spacing w:line="0" w:lineRule="atLeast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Результаты экспериментов по решению обратной задачи моделирования свидетельствуют, что при одинаковой точности результатов машинное время выполнения модели в GPSS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World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примерно в разы больше, чем в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>.</w:t>
      </w:r>
    </w:p>
    <w:p w:rsidR="0015219F" w:rsidRPr="0015219F" w:rsidRDefault="0015219F" w:rsidP="0015219F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15219F" w:rsidRDefault="0015219F" w:rsidP="0015219F">
      <w:pPr>
        <w:spacing w:line="0" w:lineRule="atLeast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Результаты сравнительного анализа сред имитационного моделирования систем GPSS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World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приведены в таблице</w:t>
      </w:r>
      <w:r w:rsidR="00CC77E0">
        <w:rPr>
          <w:rFonts w:ascii="Times New Roman" w:eastAsia="Times New Roman" w:hAnsi="Times New Roman"/>
          <w:sz w:val="28"/>
          <w:szCs w:val="28"/>
        </w:rPr>
        <w:t xml:space="preserve"> 1</w:t>
      </w:r>
      <w:bookmarkStart w:id="0" w:name="_GoBack"/>
      <w:bookmarkEnd w:id="0"/>
      <w:r w:rsidRPr="0015219F">
        <w:rPr>
          <w:rFonts w:ascii="Times New Roman" w:eastAsia="Times New Roman" w:hAnsi="Times New Roman"/>
          <w:sz w:val="28"/>
          <w:szCs w:val="28"/>
        </w:rPr>
        <w:t>.</w:t>
      </w:r>
    </w:p>
    <w:p w:rsidR="00B87316" w:rsidRPr="00B87316" w:rsidRDefault="00CC77E0" w:rsidP="00B87316">
      <w:pPr>
        <w:spacing w:line="0" w:lineRule="atLeast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Таблица 1 - </w:t>
      </w:r>
      <w:r w:rsidR="00B87316" w:rsidRPr="00B87316">
        <w:rPr>
          <w:rFonts w:ascii="Times New Roman" w:eastAsia="Arial" w:hAnsi="Times New Roman" w:cs="Times New Roman"/>
          <w:sz w:val="28"/>
          <w:szCs w:val="28"/>
        </w:rPr>
        <w:t>Сравнительный анализ сред имитационного моделирования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500"/>
        <w:gridCol w:w="480"/>
        <w:gridCol w:w="500"/>
        <w:gridCol w:w="480"/>
        <w:gridCol w:w="220"/>
        <w:gridCol w:w="280"/>
        <w:gridCol w:w="500"/>
        <w:gridCol w:w="480"/>
        <w:gridCol w:w="500"/>
        <w:gridCol w:w="500"/>
        <w:gridCol w:w="480"/>
        <w:gridCol w:w="500"/>
      </w:tblGrid>
      <w:tr w:rsidR="00931D8A" w:rsidTr="009D05F0">
        <w:trPr>
          <w:trHeight w:val="247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D8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имитационного моделирования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931D8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D05F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D05F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1D8A" w:rsidTr="009D05F0">
        <w:trPr>
          <w:trHeight w:val="113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D05F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100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1D8A" w:rsidTr="009D05F0">
        <w:trPr>
          <w:trHeight w:val="10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D05F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B8731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D8A" w:rsidTr="00931D8A">
        <w:trPr>
          <w:trHeight w:val="631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D05F0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GPSS </w:t>
            </w:r>
            <w:proofErr w:type="spellStart"/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31D8A" w:rsidTr="009D05F0">
        <w:trPr>
          <w:trHeight w:val="22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D05F0">
            <w:pPr>
              <w:spacing w:line="21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AnyLogic</w:t>
            </w:r>
            <w:proofErr w:type="spellEnd"/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1D8A" w:rsidRPr="00931D8A" w:rsidRDefault="00931D8A" w:rsidP="00931D8A">
            <w:pPr>
              <w:spacing w:line="219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D8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31D8A" w:rsidRPr="0015219F" w:rsidRDefault="00931D8A" w:rsidP="0015219F">
      <w:pPr>
        <w:spacing w:line="0" w:lineRule="atLeast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В качестве критериев оценки были выбраны следующие: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1 – лаконичность моделей;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>2 – расширенные возможности по экспериментированию;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3 – наличие встроенного аппарата многопараметрической оптимизации;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4 – наличие объектно-ориентированного подхода;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5 – кроссплатформенность моделей;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6 – удобный экспорт и импорт данных из различных приложений;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7 – использование готовых библиотек из Паскаля и Си;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8 – возможности создания интерфейса и анимации процесса;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9 – возможность использования библиотек из GPSS; </w:t>
      </w:r>
    </w:p>
    <w:p w:rsidR="008C7E55" w:rsidRDefault="0015219F" w:rsidP="0015219F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10 – возможность одновременного использования всех парадигм в одной модели; </w:t>
      </w:r>
    </w:p>
    <w:p w:rsidR="0015219F" w:rsidRPr="0015219F" w:rsidRDefault="0015219F" w:rsidP="008C7E55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15219F">
        <w:rPr>
          <w:rFonts w:ascii="Times New Roman" w:eastAsia="Times New Roman" w:hAnsi="Times New Roman"/>
          <w:sz w:val="28"/>
          <w:szCs w:val="28"/>
        </w:rPr>
        <w:t xml:space="preserve">11 – наличие постоянной поддержки среды разработчиками. Таким образом, из указанного сравнения и из работы [4] следует вывод о преимуществах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>.</w:t>
      </w:r>
    </w:p>
    <w:p w:rsidR="00931D8A" w:rsidRDefault="0015219F" w:rsidP="0015219F">
      <w:pPr>
        <w:spacing w:line="243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19F">
        <w:rPr>
          <w:rFonts w:ascii="Times New Roman" w:eastAsia="Times New Roman" w:hAnsi="Times New Roman"/>
          <w:sz w:val="28"/>
          <w:szCs w:val="28"/>
        </w:rPr>
        <w:t xml:space="preserve">Имеющийся у нас опыт подтверждает наряду с другими исследованиями целесообразность применения </w:t>
      </w:r>
      <w:proofErr w:type="spellStart"/>
      <w:r w:rsidRPr="0015219F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15219F">
        <w:rPr>
          <w:rFonts w:ascii="Times New Roman" w:eastAsia="Times New Roman" w:hAnsi="Times New Roman"/>
          <w:sz w:val="28"/>
          <w:szCs w:val="28"/>
        </w:rPr>
        <w:t xml:space="preserve"> для решения очень широкого круга задач в области имитационного моделирования социальных и экономических систем, предоставляющего гибкость для решения одной и той же задачи на одной платформе с применением различных уровней абстракции, а также возможность применения различных стилей создания модели и их комбинирования.</w:t>
      </w:r>
      <w:r w:rsidRPr="0015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31D8A" w:rsidRDefault="00931D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1D8A" w:rsidRPr="00F404DF" w:rsidRDefault="00931D8A" w:rsidP="00931D8A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F404DF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bdr w:val="none" w:sz="0" w:space="0" w:color="auto" w:frame="1"/>
          <w:lang w:eastAsia="ru-RU"/>
        </w:rPr>
        <w:lastRenderedPageBreak/>
        <w:t>Список литературы:</w:t>
      </w:r>
    </w:p>
    <w:p w:rsidR="00931D8A" w:rsidRPr="00931D8A" w:rsidRDefault="00931D8A" w:rsidP="00931D8A">
      <w:pPr>
        <w:numPr>
          <w:ilvl w:val="1"/>
          <w:numId w:val="9"/>
        </w:numPr>
        <w:tabs>
          <w:tab w:val="left" w:pos="709"/>
        </w:tabs>
        <w:spacing w:after="0" w:line="0" w:lineRule="atLeast"/>
        <w:ind w:firstLine="402"/>
        <w:jc w:val="both"/>
        <w:rPr>
          <w:rFonts w:ascii="Times New Roman" w:eastAsia="Times New Roman" w:hAnsi="Times New Roman"/>
          <w:sz w:val="28"/>
          <w:szCs w:val="28"/>
        </w:rPr>
      </w:pPr>
      <w:r w:rsidRPr="00931D8A">
        <w:rPr>
          <w:rFonts w:ascii="Times New Roman" w:eastAsia="Times New Roman" w:hAnsi="Times New Roman"/>
          <w:sz w:val="28"/>
          <w:szCs w:val="28"/>
        </w:rPr>
        <w:t xml:space="preserve">Карпов, Ю.Г. Имитационное моделирование систем: введение в моделирование с помощью </w:t>
      </w: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 xml:space="preserve"> 5 / Ю.Г. Карпов. – СПб</w:t>
      </w:r>
      <w:proofErr w:type="gramStart"/>
      <w:r w:rsidRPr="00931D8A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931D8A">
        <w:rPr>
          <w:rFonts w:ascii="Times New Roman" w:eastAsia="Times New Roman" w:hAnsi="Times New Roman"/>
          <w:sz w:val="28"/>
          <w:szCs w:val="28"/>
        </w:rPr>
        <w:t>БХВ-Петербург, 2005. – 390 с.</w:t>
      </w:r>
    </w:p>
    <w:p w:rsidR="00931D8A" w:rsidRPr="00931D8A" w:rsidRDefault="00931D8A" w:rsidP="00931D8A">
      <w:pPr>
        <w:numPr>
          <w:ilvl w:val="1"/>
          <w:numId w:val="9"/>
        </w:numPr>
        <w:tabs>
          <w:tab w:val="left" w:pos="709"/>
        </w:tabs>
        <w:spacing w:after="0" w:line="0" w:lineRule="atLeast"/>
        <w:ind w:firstLine="402"/>
        <w:jc w:val="both"/>
        <w:rPr>
          <w:rFonts w:ascii="Times New Roman" w:eastAsia="Times New Roman" w:hAnsi="Times New Roman"/>
          <w:sz w:val="28"/>
          <w:szCs w:val="28"/>
        </w:rPr>
      </w:pPr>
      <w:r w:rsidRPr="00931D8A">
        <w:rPr>
          <w:rFonts w:ascii="Times New Roman" w:eastAsia="Times New Roman" w:hAnsi="Times New Roman"/>
          <w:sz w:val="28"/>
          <w:szCs w:val="28"/>
        </w:rPr>
        <w:t xml:space="preserve">Коровин, А.М. Моделирование систем: учебное пособие к лабораторным работам / А.М. Коровин. – Челябинск: Издательский центр </w:t>
      </w: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ЮУрГУ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>, 2010. – 47 с.</w:t>
      </w:r>
    </w:p>
    <w:p w:rsidR="00931D8A" w:rsidRPr="00931D8A" w:rsidRDefault="00931D8A" w:rsidP="00931D8A">
      <w:pPr>
        <w:numPr>
          <w:ilvl w:val="1"/>
          <w:numId w:val="9"/>
        </w:numPr>
        <w:tabs>
          <w:tab w:val="left" w:pos="709"/>
        </w:tabs>
        <w:spacing w:after="0" w:line="0" w:lineRule="atLeast"/>
        <w:ind w:firstLine="402"/>
        <w:jc w:val="both"/>
        <w:rPr>
          <w:rFonts w:ascii="Times New Roman" w:eastAsia="Times New Roman" w:hAnsi="Times New Roman"/>
          <w:sz w:val="28"/>
          <w:szCs w:val="28"/>
        </w:rPr>
      </w:pPr>
      <w:r w:rsidRPr="00931D8A">
        <w:rPr>
          <w:rFonts w:ascii="Times New Roman" w:eastAsia="Times New Roman" w:hAnsi="Times New Roman"/>
          <w:sz w:val="28"/>
          <w:szCs w:val="28"/>
        </w:rPr>
        <w:t xml:space="preserve">Боев, В.Д. Исследование адекватности GPSS </w:t>
      </w: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World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AnyLogic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 xml:space="preserve"> при моделировании дискретно-событийных процессов: монография /</w:t>
      </w:r>
    </w:p>
    <w:p w:rsidR="00931D8A" w:rsidRPr="00931D8A" w:rsidRDefault="00931D8A" w:rsidP="00931D8A">
      <w:pPr>
        <w:spacing w:line="239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31D8A">
        <w:rPr>
          <w:rFonts w:ascii="Times New Roman" w:eastAsia="Times New Roman" w:hAnsi="Times New Roman"/>
          <w:sz w:val="28"/>
          <w:szCs w:val="28"/>
        </w:rPr>
        <w:t>В.Д. Боев. – СПб</w:t>
      </w:r>
      <w:proofErr w:type="gramStart"/>
      <w:r w:rsidRPr="00931D8A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931D8A">
        <w:rPr>
          <w:rFonts w:ascii="Times New Roman" w:eastAsia="Times New Roman" w:hAnsi="Times New Roman"/>
          <w:sz w:val="28"/>
          <w:szCs w:val="28"/>
        </w:rPr>
        <w:t>ВАС, 2011. – 404 с.</w:t>
      </w:r>
    </w:p>
    <w:p w:rsidR="00931D8A" w:rsidRPr="00931D8A" w:rsidRDefault="00931D8A" w:rsidP="00931D8A">
      <w:pPr>
        <w:numPr>
          <w:ilvl w:val="1"/>
          <w:numId w:val="9"/>
        </w:numPr>
        <w:tabs>
          <w:tab w:val="left" w:pos="709"/>
        </w:tabs>
        <w:spacing w:after="0" w:line="0" w:lineRule="atLeast"/>
        <w:ind w:firstLine="40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Скаткова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 xml:space="preserve">, Н.А. Дискриминационный анализ систем имитационного моделирования с использованием </w:t>
      </w: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версионно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>-модельной избыточности</w:t>
      </w:r>
    </w:p>
    <w:p w:rsidR="00931D8A" w:rsidRPr="00931D8A" w:rsidRDefault="00931D8A" w:rsidP="00931D8A">
      <w:pPr>
        <w:numPr>
          <w:ilvl w:val="0"/>
          <w:numId w:val="9"/>
        </w:numPr>
        <w:tabs>
          <w:tab w:val="left" w:pos="169"/>
        </w:tabs>
        <w:spacing w:after="0" w:line="244" w:lineRule="auto"/>
        <w:ind w:firstLine="5"/>
        <w:jc w:val="both"/>
        <w:rPr>
          <w:rFonts w:ascii="Times New Roman" w:eastAsia="Times New Roman" w:hAnsi="Times New Roman"/>
          <w:sz w:val="28"/>
          <w:szCs w:val="28"/>
        </w:rPr>
      </w:pPr>
      <w:r w:rsidRPr="00931D8A">
        <w:rPr>
          <w:rFonts w:ascii="Times New Roman" w:eastAsia="Times New Roman" w:hAnsi="Times New Roman"/>
          <w:sz w:val="28"/>
          <w:szCs w:val="28"/>
        </w:rPr>
        <w:t xml:space="preserve">Н.А. </w:t>
      </w:r>
      <w:proofErr w:type="spellStart"/>
      <w:r w:rsidRPr="00931D8A">
        <w:rPr>
          <w:rFonts w:ascii="Times New Roman" w:eastAsia="Times New Roman" w:hAnsi="Times New Roman"/>
          <w:sz w:val="28"/>
          <w:szCs w:val="28"/>
        </w:rPr>
        <w:t>Скаткова</w:t>
      </w:r>
      <w:proofErr w:type="spellEnd"/>
      <w:r w:rsidRPr="00931D8A">
        <w:rPr>
          <w:rFonts w:ascii="Times New Roman" w:eastAsia="Times New Roman" w:hAnsi="Times New Roman"/>
          <w:sz w:val="28"/>
          <w:szCs w:val="28"/>
        </w:rPr>
        <w:t>, Д.Ю. Воронин, К.С. Ткаченко // Радиоэлектронные и компьютерные системы. – 2010. – № 7 (48). – С. 49–55.</w:t>
      </w:r>
    </w:p>
    <w:p w:rsidR="000D6DCE" w:rsidRPr="0015219F" w:rsidRDefault="000D6DCE" w:rsidP="0015219F">
      <w:pPr>
        <w:spacing w:line="243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6DCE" w:rsidRPr="0015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bullet"/>
      <w:lvlText w:val="/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C5118AC"/>
    <w:multiLevelType w:val="multilevel"/>
    <w:tmpl w:val="8D1E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FC3A37"/>
    <w:multiLevelType w:val="multilevel"/>
    <w:tmpl w:val="FB9A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A701A"/>
    <w:multiLevelType w:val="multilevel"/>
    <w:tmpl w:val="C17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4A6C5C"/>
    <w:multiLevelType w:val="multilevel"/>
    <w:tmpl w:val="B82C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661D1"/>
    <w:multiLevelType w:val="multilevel"/>
    <w:tmpl w:val="C44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F123BE"/>
    <w:multiLevelType w:val="multilevel"/>
    <w:tmpl w:val="F134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4E"/>
    <w:rsid w:val="000D6DCE"/>
    <w:rsid w:val="0015219F"/>
    <w:rsid w:val="00201CE0"/>
    <w:rsid w:val="002809A6"/>
    <w:rsid w:val="00291B8F"/>
    <w:rsid w:val="002D0619"/>
    <w:rsid w:val="003A1689"/>
    <w:rsid w:val="005F09CF"/>
    <w:rsid w:val="00607E65"/>
    <w:rsid w:val="0066162C"/>
    <w:rsid w:val="00676064"/>
    <w:rsid w:val="006F749A"/>
    <w:rsid w:val="00852138"/>
    <w:rsid w:val="008C7E55"/>
    <w:rsid w:val="00931D8A"/>
    <w:rsid w:val="00985F4E"/>
    <w:rsid w:val="00AB5D17"/>
    <w:rsid w:val="00B86914"/>
    <w:rsid w:val="00B87316"/>
    <w:rsid w:val="00CC64FF"/>
    <w:rsid w:val="00CC77E0"/>
    <w:rsid w:val="00DA2170"/>
    <w:rsid w:val="00F2605C"/>
    <w:rsid w:val="00F4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4DF"/>
    <w:rPr>
      <w:b/>
      <w:bCs/>
    </w:rPr>
  </w:style>
  <w:style w:type="paragraph" w:styleId="a4">
    <w:name w:val="Normal (Web)"/>
    <w:basedOn w:val="a"/>
    <w:uiPriority w:val="99"/>
    <w:semiHidden/>
    <w:unhideWhenUsed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4DF"/>
    <w:rPr>
      <w:b/>
      <w:bCs/>
    </w:rPr>
  </w:style>
  <w:style w:type="paragraph" w:styleId="a4">
    <w:name w:val="Normal (Web)"/>
    <w:basedOn w:val="a"/>
    <w:uiPriority w:val="99"/>
    <w:semiHidden/>
    <w:unhideWhenUsed/>
    <w:rsid w:val="00F4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B045-7C96-4E78-9F6E-5E104DE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dcterms:created xsi:type="dcterms:W3CDTF">2017-04-16T13:31:00Z</dcterms:created>
  <dcterms:modified xsi:type="dcterms:W3CDTF">2017-04-22T10:49:00Z</dcterms:modified>
</cp:coreProperties>
</file>