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63" w:rsidRDefault="00923163" w:rsidP="001501D8">
      <w:pPr>
        <w:widowControl w:val="0"/>
        <w:spacing w:after="0" w:line="360" w:lineRule="auto"/>
        <w:contextualSpacing/>
        <w:jc w:val="right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C25B2B">
        <w:rPr>
          <w:rFonts w:ascii="Times New Roman" w:hAnsi="Times New Roman" w:cs="Times New Roman"/>
          <w:b/>
          <w:sz w:val="28"/>
          <w:szCs w:val="28"/>
        </w:rPr>
        <w:t>Оксанич</w:t>
      </w:r>
      <w:proofErr w:type="spellEnd"/>
      <w:r w:rsidRPr="00C25B2B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150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B2B">
        <w:rPr>
          <w:rFonts w:ascii="Times New Roman" w:hAnsi="Times New Roman" w:cs="Times New Roman"/>
          <w:b/>
          <w:sz w:val="28"/>
          <w:szCs w:val="28"/>
        </w:rPr>
        <w:t xml:space="preserve">И., </w:t>
      </w:r>
      <w:r w:rsidR="001501D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магистрант</w:t>
      </w:r>
    </w:p>
    <w:p w:rsidR="00923163" w:rsidRPr="00C25B2B" w:rsidRDefault="00923163" w:rsidP="00923163">
      <w:pPr>
        <w:widowControl w:val="0"/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316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магистерской  программы  «Управленческий  учет  и  </w:t>
      </w:r>
      <w:proofErr w:type="spellStart"/>
      <w:r w:rsidRPr="0092316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контроллинг</w:t>
      </w:r>
      <w:proofErr w:type="spellEnd"/>
      <w:r w:rsidRPr="0092316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»  учетно-финансовый  факультет  </w:t>
      </w:r>
      <w:proofErr w:type="spellStart"/>
      <w:r w:rsidRPr="0092316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СтГАУ</w:t>
      </w:r>
      <w:proofErr w:type="spellEnd"/>
      <w:r w:rsidRPr="0092316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,  РФ,  г.  Ставрополь</w:t>
      </w:r>
      <w:r>
        <w:rPr>
          <w:rFonts w:ascii="Verdana" w:hAnsi="Verdana"/>
          <w:i/>
          <w:iCs/>
          <w:color w:val="484848"/>
          <w:sz w:val="18"/>
          <w:szCs w:val="18"/>
          <w:bdr w:val="none" w:sz="0" w:space="0" w:color="auto" w:frame="1"/>
        </w:rPr>
        <w:br/>
      </w:r>
      <w:r w:rsidRPr="00C25B2B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 – </w:t>
      </w:r>
      <w:r w:rsidR="001501D8">
        <w:rPr>
          <w:rFonts w:ascii="Times New Roman" w:hAnsi="Times New Roman" w:cs="Times New Roman"/>
          <w:b/>
          <w:sz w:val="28"/>
          <w:szCs w:val="28"/>
        </w:rPr>
        <w:t>Кулиш Н. В</w:t>
      </w:r>
      <w:r w:rsidRPr="00C25B2B">
        <w:rPr>
          <w:rFonts w:ascii="Times New Roman" w:hAnsi="Times New Roman" w:cs="Times New Roman"/>
          <w:b/>
          <w:sz w:val="28"/>
          <w:szCs w:val="28"/>
        </w:rPr>
        <w:t xml:space="preserve">., </w:t>
      </w:r>
    </w:p>
    <w:p w:rsidR="00923163" w:rsidRPr="00C25B2B" w:rsidRDefault="00923163" w:rsidP="00923163">
      <w:pPr>
        <w:widowControl w:val="0"/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к.э.н.</w:t>
      </w:r>
      <w:r w:rsidRPr="00C25B2B">
        <w:rPr>
          <w:rFonts w:ascii="Times New Roman" w:hAnsi="Times New Roman" w:cs="Times New Roman"/>
          <w:b/>
          <w:sz w:val="28"/>
          <w:szCs w:val="28"/>
        </w:rPr>
        <w:t>, доцент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316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СтГАУ</w:t>
      </w:r>
      <w:proofErr w:type="spellEnd"/>
      <w:r w:rsidRPr="0092316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,  РФ,  г.  Ставрополь</w:t>
      </w:r>
    </w:p>
    <w:p w:rsidR="00923163" w:rsidRPr="00C25B2B" w:rsidRDefault="00923163" w:rsidP="00923163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eastAsia="CharterITC-Regular" w:hAnsi="Times New Roman" w:cs="Times New Roman"/>
          <w:sz w:val="28"/>
          <w:szCs w:val="28"/>
        </w:rPr>
      </w:pPr>
    </w:p>
    <w:p w:rsidR="00EE3625" w:rsidRDefault="00457FB1" w:rsidP="00F84E0C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существует необходимость внедрять в учетную систему сельскохозяйственных организаций эффективные методы управления затратами, расходами, активами. Также возникает большая необходимость применения эффективных систем учетно-контрольного обеспечения управления производственными процессами сельскохозяйственной организации.</w:t>
      </w:r>
    </w:p>
    <w:p w:rsidR="00457FB1" w:rsidRDefault="00457FB1" w:rsidP="00F84E0C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Бытует мнение, что внедрение системы управленческого учета доступно только крупным предприятиям, а программы, обеспечивающие автоматизацию управленческого и производственного учета слишком дорогие и сложны в восприятии. Однако такое мнение ошибочно, так как любая организация, абсолютно любого размера и сферы деятельности, нуждается в получении информации управленческим персоналом, для принятия стратегических решений.</w:t>
      </w:r>
    </w:p>
    <w:p w:rsidR="00486606" w:rsidRDefault="00457FB1" w:rsidP="00F84E0C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сельскохозяйственных организациях в России </w:t>
      </w:r>
      <w:r w:rsidR="00486606">
        <w:rPr>
          <w:rFonts w:ascii="Times New Roman" w:hAnsi="Times New Roman" w:cs="Times New Roman"/>
          <w:sz w:val="28"/>
          <w:szCs w:val="28"/>
        </w:rPr>
        <w:t xml:space="preserve">управленческий учет развит недостаточно, в некоторых организациях даже нет самого понятия «управленческий учет». Данный факт тормозит развитие агропромышленного комплекса в России, не дает выйти на достаточный уровень конкурентоспособности, чтобы конкурировать с сельскохозяйственными организациями в мировом </w:t>
      </w:r>
      <w:proofErr w:type="gramStart"/>
      <w:r w:rsidR="00486606">
        <w:rPr>
          <w:rFonts w:ascii="Times New Roman" w:hAnsi="Times New Roman" w:cs="Times New Roman"/>
          <w:sz w:val="28"/>
          <w:szCs w:val="28"/>
        </w:rPr>
        <w:t>масштабе.</w:t>
      </w:r>
      <w:r w:rsidR="009B43E0" w:rsidRPr="009B43E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B43E0" w:rsidRPr="009B43E0">
        <w:rPr>
          <w:rFonts w:ascii="Times New Roman" w:hAnsi="Times New Roman" w:cs="Times New Roman"/>
          <w:sz w:val="28"/>
          <w:szCs w:val="28"/>
        </w:rPr>
        <w:t>1]</w:t>
      </w:r>
      <w:r w:rsidR="00486606">
        <w:rPr>
          <w:rFonts w:ascii="Times New Roman" w:hAnsi="Times New Roman" w:cs="Times New Roman"/>
          <w:sz w:val="28"/>
          <w:szCs w:val="28"/>
        </w:rPr>
        <w:t xml:space="preserve"> Отсутствие постановки управленческого учета в организациях сельского хозяйства характеризуется отсутствием единой методологической основы, методологических рекомендаций по внедрению управленческого учета и т.п.</w:t>
      </w:r>
    </w:p>
    <w:p w:rsidR="00FE6FC1" w:rsidRPr="00FE6FC1" w:rsidRDefault="00186306" w:rsidP="00FE6FC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FC1">
        <w:rPr>
          <w:rFonts w:ascii="Times New Roman" w:hAnsi="Times New Roman" w:cs="Times New Roman"/>
          <w:sz w:val="28"/>
          <w:szCs w:val="28"/>
        </w:rPr>
        <w:t xml:space="preserve">Для установления управленческого учета в организации сельскохозяйственной направленности одним из наиболее важных шагов является выделение центров ответственности определенного </w:t>
      </w:r>
      <w:proofErr w:type="gramStart"/>
      <w:r w:rsidRPr="00FE6FC1">
        <w:rPr>
          <w:rFonts w:ascii="Times New Roman" w:hAnsi="Times New Roman" w:cs="Times New Roman"/>
          <w:sz w:val="28"/>
          <w:szCs w:val="28"/>
        </w:rPr>
        <w:t>типа.</w:t>
      </w:r>
      <w:r w:rsidR="009B43E0" w:rsidRPr="009B43E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B43E0" w:rsidRPr="009B43E0">
        <w:rPr>
          <w:rFonts w:ascii="Times New Roman" w:hAnsi="Times New Roman" w:cs="Times New Roman"/>
          <w:sz w:val="28"/>
          <w:szCs w:val="28"/>
        </w:rPr>
        <w:t>5]</w:t>
      </w:r>
      <w:r w:rsidRPr="00FE6FC1">
        <w:rPr>
          <w:rFonts w:ascii="Times New Roman" w:hAnsi="Times New Roman" w:cs="Times New Roman"/>
          <w:sz w:val="28"/>
          <w:szCs w:val="28"/>
        </w:rPr>
        <w:t xml:space="preserve"> </w:t>
      </w:r>
      <w:r w:rsidRPr="00FE6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Учет затрат занимает наибольший удельный вес в учетно-финансовой работе любого </w:t>
      </w:r>
      <w:r w:rsidRPr="00FE6F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сельскохозяйственной организации, поэтому определение центров ответственности по видам затрат позволит эффективно управлять имеющимися ресурсами организации.</w:t>
      </w:r>
    </w:p>
    <w:p w:rsidR="001C0E91" w:rsidRPr="001C0E91" w:rsidRDefault="001C0E91" w:rsidP="001C0E9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FC1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разработка и внедрение системы управленческого учета в организациях отрасли сельского хозяйства имеет свои особенности, с которыми обязательно нужно считаться для достижения хорошего результата.</w:t>
      </w:r>
    </w:p>
    <w:p w:rsidR="004346E7" w:rsidRPr="004346E7" w:rsidRDefault="004346E7" w:rsidP="00EF3EBF">
      <w:pPr>
        <w:pStyle w:val="a9"/>
        <w:spacing w:before="0" w:beforeAutospacing="0" w:after="0" w:afterAutospacing="0" w:line="360" w:lineRule="auto"/>
        <w:ind w:left="-567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Проблема внедрения управленческого учета заключается в переориентации российской теории и практики на решение </w:t>
      </w:r>
      <w:r w:rsidR="001C0E91">
        <w:rPr>
          <w:color w:val="000000"/>
          <w:sz w:val="28"/>
          <w:szCs w:val="28"/>
        </w:rPr>
        <w:t>абсолютно</w:t>
      </w:r>
      <w:r>
        <w:rPr>
          <w:color w:val="000000"/>
          <w:sz w:val="28"/>
          <w:szCs w:val="28"/>
        </w:rPr>
        <w:t xml:space="preserve"> новых задач, стоящих перед управлени</w:t>
      </w:r>
      <w:r w:rsidR="001C0E91">
        <w:rPr>
          <w:color w:val="000000"/>
          <w:sz w:val="28"/>
          <w:szCs w:val="28"/>
        </w:rPr>
        <w:t>ем организацией</w:t>
      </w:r>
      <w:r>
        <w:rPr>
          <w:color w:val="000000"/>
          <w:sz w:val="28"/>
          <w:szCs w:val="28"/>
        </w:rPr>
        <w:t>. Другой задачей является создание и освоение на практике</w:t>
      </w:r>
      <w:r w:rsidR="001C0E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нетрадиционных </w:t>
      </w:r>
      <w:r w:rsidR="001C0E91">
        <w:rPr>
          <w:color w:val="000000"/>
          <w:sz w:val="28"/>
          <w:szCs w:val="28"/>
        </w:rPr>
        <w:t xml:space="preserve">методик </w:t>
      </w:r>
      <w:r>
        <w:rPr>
          <w:color w:val="000000"/>
          <w:sz w:val="28"/>
          <w:szCs w:val="28"/>
        </w:rPr>
        <w:t xml:space="preserve">формирования информации о затратах </w:t>
      </w:r>
      <w:r w:rsidR="001C0E91">
        <w:rPr>
          <w:color w:val="000000"/>
          <w:sz w:val="28"/>
          <w:szCs w:val="28"/>
        </w:rPr>
        <w:t xml:space="preserve">и </w:t>
      </w:r>
      <w:proofErr w:type="spellStart"/>
      <w:r w:rsidR="001C0E91">
        <w:rPr>
          <w:color w:val="000000"/>
          <w:sz w:val="28"/>
          <w:szCs w:val="28"/>
        </w:rPr>
        <w:t>калькулировании</w:t>
      </w:r>
      <w:proofErr w:type="spellEnd"/>
      <w:r>
        <w:rPr>
          <w:color w:val="000000"/>
          <w:sz w:val="28"/>
          <w:szCs w:val="28"/>
        </w:rPr>
        <w:t xml:space="preserve"> себестоимости</w:t>
      </w:r>
      <w:r w:rsidR="001C0E91">
        <w:rPr>
          <w:color w:val="000000"/>
          <w:sz w:val="28"/>
          <w:szCs w:val="28"/>
        </w:rPr>
        <w:t xml:space="preserve"> сельскохозяйственной</w:t>
      </w:r>
      <w:r>
        <w:rPr>
          <w:color w:val="000000"/>
          <w:sz w:val="28"/>
          <w:szCs w:val="28"/>
        </w:rPr>
        <w:t xml:space="preserve"> продукции.</w:t>
      </w:r>
      <w:r w:rsidR="00EF3EBF" w:rsidRPr="00EF3EB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Отсутствие необходимой методологии и методических рекомендаций, предопределяют проведение дальнейших исследований </w:t>
      </w:r>
      <w:r w:rsidR="001C0E91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определения задач учета в условиях трансформационной экономики.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486606" w:rsidRDefault="00631411" w:rsidP="00F84E0C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управленческом учете для максимизации оперативности в целях своевременного принятия управленческих решений внедряются такие системы </w:t>
      </w:r>
      <w:r w:rsidR="009F0A7B">
        <w:rPr>
          <w:rFonts w:ascii="Times New Roman" w:hAnsi="Times New Roman" w:cs="Times New Roman"/>
          <w:sz w:val="28"/>
          <w:szCs w:val="28"/>
        </w:rPr>
        <w:t>учета, которые считаются перспективными, как Стандарт-</w:t>
      </w:r>
      <w:proofErr w:type="spellStart"/>
      <w:r w:rsidR="009F0A7B">
        <w:rPr>
          <w:rFonts w:ascii="Times New Roman" w:hAnsi="Times New Roman" w:cs="Times New Roman"/>
          <w:sz w:val="28"/>
          <w:szCs w:val="28"/>
        </w:rPr>
        <w:t>костинг</w:t>
      </w:r>
      <w:proofErr w:type="spellEnd"/>
      <w:r w:rsidR="009F0A7B">
        <w:rPr>
          <w:rFonts w:ascii="Times New Roman" w:hAnsi="Times New Roman" w:cs="Times New Roman"/>
          <w:sz w:val="28"/>
          <w:szCs w:val="28"/>
        </w:rPr>
        <w:t xml:space="preserve">, Директ-костинг, «Точно в срок», </w:t>
      </w:r>
      <w:proofErr w:type="spellStart"/>
      <w:r w:rsidR="009F0A7B">
        <w:rPr>
          <w:rFonts w:ascii="Times New Roman" w:hAnsi="Times New Roman" w:cs="Times New Roman"/>
          <w:sz w:val="28"/>
          <w:szCs w:val="28"/>
        </w:rPr>
        <w:t>Таргет-костинг</w:t>
      </w:r>
      <w:proofErr w:type="spellEnd"/>
      <w:r w:rsidR="009F0A7B">
        <w:rPr>
          <w:rFonts w:ascii="Times New Roman" w:hAnsi="Times New Roman" w:cs="Times New Roman"/>
          <w:sz w:val="28"/>
          <w:szCs w:val="28"/>
        </w:rPr>
        <w:t xml:space="preserve">, </w:t>
      </w:r>
      <w:r w:rsidR="009F0A7B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9F0A7B" w:rsidRPr="009F0A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F0A7B">
        <w:rPr>
          <w:rFonts w:ascii="Times New Roman" w:hAnsi="Times New Roman" w:cs="Times New Roman"/>
          <w:sz w:val="28"/>
          <w:szCs w:val="28"/>
        </w:rPr>
        <w:t>костинг</w:t>
      </w:r>
      <w:proofErr w:type="spellEnd"/>
      <w:r w:rsidR="009F0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0A7B">
        <w:rPr>
          <w:rFonts w:ascii="Times New Roman" w:hAnsi="Times New Roman" w:cs="Times New Roman"/>
          <w:sz w:val="28"/>
          <w:szCs w:val="28"/>
        </w:rPr>
        <w:t>Кайзен-костинг</w:t>
      </w:r>
      <w:proofErr w:type="spellEnd"/>
      <w:r w:rsidR="009F0A7B">
        <w:rPr>
          <w:rFonts w:ascii="Times New Roman" w:hAnsi="Times New Roman" w:cs="Times New Roman"/>
          <w:sz w:val="28"/>
          <w:szCs w:val="28"/>
        </w:rPr>
        <w:t>. В последнее время многие авторы стали рассматривать перспективы внедрения в учет сельскохозяйственных организаций именно метод управленческого учета АВС-</w:t>
      </w:r>
      <w:proofErr w:type="spellStart"/>
      <w:r w:rsidR="009F0A7B">
        <w:rPr>
          <w:rFonts w:ascii="Times New Roman" w:hAnsi="Times New Roman" w:cs="Times New Roman"/>
          <w:sz w:val="28"/>
          <w:szCs w:val="28"/>
        </w:rPr>
        <w:t>костинг</w:t>
      </w:r>
      <w:proofErr w:type="spellEnd"/>
      <w:r w:rsidR="009F0A7B">
        <w:rPr>
          <w:rFonts w:ascii="Times New Roman" w:hAnsi="Times New Roman" w:cs="Times New Roman"/>
          <w:sz w:val="28"/>
          <w:szCs w:val="28"/>
        </w:rPr>
        <w:t xml:space="preserve">. За рубежом данная система получила широкое распространение еще в 1980-1990-х гг. </w:t>
      </w:r>
      <w:r w:rsidR="00F474FB">
        <w:rPr>
          <w:rFonts w:ascii="Times New Roman" w:hAnsi="Times New Roman" w:cs="Times New Roman"/>
          <w:sz w:val="28"/>
          <w:szCs w:val="28"/>
        </w:rPr>
        <w:t xml:space="preserve">Идея создания данной системы принадлежит Дж. </w:t>
      </w:r>
      <w:proofErr w:type="spellStart"/>
      <w:r w:rsidR="00F474FB">
        <w:rPr>
          <w:rFonts w:ascii="Times New Roman" w:hAnsi="Times New Roman" w:cs="Times New Roman"/>
          <w:sz w:val="28"/>
          <w:szCs w:val="28"/>
        </w:rPr>
        <w:t>Стаубсу</w:t>
      </w:r>
      <w:proofErr w:type="spellEnd"/>
      <w:r w:rsidR="00F474FB">
        <w:rPr>
          <w:rFonts w:ascii="Times New Roman" w:hAnsi="Times New Roman" w:cs="Times New Roman"/>
          <w:sz w:val="28"/>
          <w:szCs w:val="28"/>
        </w:rPr>
        <w:t xml:space="preserve"> (1971 г). Его сподвижниками и стали Р. Купер и Р. Каплан, которые в свою очередь развили идею и преобразовали метод в целую систему </w:t>
      </w:r>
      <w:r w:rsidR="00F474FB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F474FB" w:rsidRPr="00F474FB">
        <w:rPr>
          <w:rFonts w:ascii="Times New Roman" w:hAnsi="Times New Roman" w:cs="Times New Roman"/>
          <w:sz w:val="28"/>
          <w:szCs w:val="28"/>
        </w:rPr>
        <w:t>-</w:t>
      </w:r>
      <w:r w:rsidR="00F474FB">
        <w:rPr>
          <w:rFonts w:ascii="Times New Roman" w:hAnsi="Times New Roman" w:cs="Times New Roman"/>
          <w:sz w:val="28"/>
          <w:szCs w:val="28"/>
          <w:lang w:val="en-US"/>
        </w:rPr>
        <w:t>based</w:t>
      </w:r>
      <w:r w:rsidR="00F474FB" w:rsidRPr="00F474FB">
        <w:rPr>
          <w:rFonts w:ascii="Times New Roman" w:hAnsi="Times New Roman" w:cs="Times New Roman"/>
          <w:sz w:val="28"/>
          <w:szCs w:val="28"/>
        </w:rPr>
        <w:t xml:space="preserve"> </w:t>
      </w:r>
      <w:r w:rsidR="00F474FB">
        <w:rPr>
          <w:rFonts w:ascii="Times New Roman" w:hAnsi="Times New Roman" w:cs="Times New Roman"/>
          <w:sz w:val="28"/>
          <w:szCs w:val="28"/>
          <w:lang w:val="en-US"/>
        </w:rPr>
        <w:t>costing</w:t>
      </w:r>
      <w:r w:rsidR="00F474FB">
        <w:rPr>
          <w:rFonts w:ascii="Times New Roman" w:hAnsi="Times New Roman" w:cs="Times New Roman"/>
          <w:sz w:val="28"/>
          <w:szCs w:val="28"/>
        </w:rPr>
        <w:t xml:space="preserve">. </w:t>
      </w:r>
      <w:r w:rsidR="009F0A7B">
        <w:rPr>
          <w:rFonts w:ascii="Times New Roman" w:hAnsi="Times New Roman" w:cs="Times New Roman"/>
          <w:sz w:val="28"/>
          <w:szCs w:val="28"/>
        </w:rPr>
        <w:t xml:space="preserve">В России данная методика только начинает внедряться некоторыми крупными организациями. </w:t>
      </w:r>
    </w:p>
    <w:p w:rsidR="006365EC" w:rsidRDefault="009F0A7B" w:rsidP="00F84E0C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система, которая выходит за рамки только лишь калькулирования себестоимости. Данная система </w:t>
      </w:r>
      <w:r w:rsidR="006365EC">
        <w:rPr>
          <w:rFonts w:ascii="Times New Roman" w:hAnsi="Times New Roman" w:cs="Times New Roman"/>
          <w:sz w:val="28"/>
          <w:szCs w:val="28"/>
        </w:rPr>
        <w:t>обеспечивает систематизацию информации о различных финансовых показателях, вовлеченных в деятельность организации.</w:t>
      </w:r>
    </w:p>
    <w:p w:rsidR="00E570AC" w:rsidRDefault="00607648" w:rsidP="00F84E0C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отмечает М.А. Вахрушина</w:t>
      </w:r>
      <w:r w:rsidR="00186306">
        <w:rPr>
          <w:rFonts w:ascii="Times New Roman" w:hAnsi="Times New Roman" w:cs="Times New Roman"/>
          <w:sz w:val="28"/>
          <w:szCs w:val="28"/>
        </w:rPr>
        <w:t xml:space="preserve"> </w:t>
      </w:r>
      <w:r w:rsidR="00186306" w:rsidRPr="00186306">
        <w:rPr>
          <w:rFonts w:ascii="Times New Roman" w:hAnsi="Times New Roman" w:cs="Times New Roman"/>
          <w:sz w:val="28"/>
          <w:szCs w:val="28"/>
        </w:rPr>
        <w:t>[</w:t>
      </w:r>
      <w:r w:rsidR="00186306">
        <w:rPr>
          <w:rFonts w:ascii="Times New Roman" w:hAnsi="Times New Roman" w:cs="Times New Roman"/>
          <w:sz w:val="28"/>
          <w:szCs w:val="28"/>
        </w:rPr>
        <w:t>4</w:t>
      </w:r>
      <w:r w:rsidR="00186306" w:rsidRPr="0018630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365EC">
        <w:rPr>
          <w:rFonts w:ascii="Times New Roman" w:hAnsi="Times New Roman" w:cs="Times New Roman"/>
          <w:sz w:val="28"/>
          <w:szCs w:val="28"/>
        </w:rPr>
        <w:t>сновным отличием данной системы от других, традиционно применяющихся в управленческом учете, является то, что причиной возникновения затрат служит связь между финансовыми показателями и объектами учета через операции, в то время как традиционно причиной возникновения затрат считалось производство продукции.</w:t>
      </w:r>
    </w:p>
    <w:p w:rsidR="00816A4D" w:rsidRDefault="00E570AC" w:rsidP="004346E7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метода АВС, или как его еще называют, функционального метода учета затрат</w:t>
      </w:r>
      <w:r w:rsidR="00841062">
        <w:rPr>
          <w:rFonts w:ascii="Times New Roman" w:hAnsi="Times New Roman" w:cs="Times New Roman"/>
          <w:sz w:val="28"/>
          <w:szCs w:val="28"/>
        </w:rPr>
        <w:t>, или операционно-ориентированный метод калькуляции</w:t>
      </w:r>
      <w:r>
        <w:rPr>
          <w:rFonts w:ascii="Times New Roman" w:hAnsi="Times New Roman" w:cs="Times New Roman"/>
          <w:sz w:val="28"/>
          <w:szCs w:val="28"/>
        </w:rPr>
        <w:t xml:space="preserve">, заключается в том, что у организации есть определенный объем ресурсов, который позволяет выполнять определенные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функции.</w:t>
      </w:r>
      <w:r w:rsidR="009B43E0" w:rsidRPr="009B43E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B43E0" w:rsidRPr="009B43E0">
        <w:rPr>
          <w:rFonts w:ascii="Times New Roman" w:hAnsi="Times New Roman" w:cs="Times New Roman"/>
          <w:sz w:val="28"/>
          <w:szCs w:val="28"/>
        </w:rPr>
        <w:t>2]</w:t>
      </w:r>
      <w:r>
        <w:rPr>
          <w:rFonts w:ascii="Times New Roman" w:hAnsi="Times New Roman" w:cs="Times New Roman"/>
          <w:sz w:val="28"/>
          <w:szCs w:val="28"/>
        </w:rPr>
        <w:t xml:space="preserve"> Главным отличием данного метода является </w:t>
      </w:r>
      <w:r w:rsidR="00841062">
        <w:rPr>
          <w:rFonts w:ascii="Times New Roman" w:hAnsi="Times New Roman" w:cs="Times New Roman"/>
          <w:sz w:val="28"/>
          <w:szCs w:val="28"/>
        </w:rPr>
        <w:t>особый порядок распределения накладных расходов.</w:t>
      </w:r>
    </w:p>
    <w:p w:rsidR="007E2BA4" w:rsidRDefault="00FE7345" w:rsidP="00486606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8" style="position:absolute;left:0;text-align:left;margin-left:81.45pt;margin-top:.9pt;width:230.25pt;height:24.75pt;z-index:251667456" arcsize="10923f">
            <v:textbox>
              <w:txbxContent>
                <w:p w:rsidR="004346E7" w:rsidRDefault="004346E7" w:rsidP="007E2BA4">
                  <w:pPr>
                    <w:jc w:val="center"/>
                  </w:pPr>
                  <w:r>
                    <w:t>Ресурсы организации (накладные расходы)</w:t>
                  </w:r>
                </w:p>
              </w:txbxContent>
            </v:textbox>
          </v:roundrect>
        </w:pict>
      </w:r>
    </w:p>
    <w:p w:rsidR="007E2BA4" w:rsidRDefault="00FE7345" w:rsidP="00486606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94.45pt;margin-top:1.5pt;width:25.5pt;height:12.7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207.45pt;margin-top:1.5pt;width:.75pt;height:12.7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81.45pt;margin-top:1.5pt;width:21pt;height:12.7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0" style="position:absolute;left:0;text-align:left;margin-left:166.2pt;margin-top:14.25pt;width:96.75pt;height:23.25pt;z-index:251669504" arcsize="10923f">
            <v:textbox>
              <w:txbxContent>
                <w:p w:rsidR="004346E7" w:rsidRDefault="004346E7" w:rsidP="007E2BA4">
                  <w:pPr>
                    <w:jc w:val="center"/>
                  </w:pPr>
                  <w:r>
                    <w:t>Процесс 2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1" style="position:absolute;left:0;text-align:left;margin-left:303.45pt;margin-top:14.25pt;width:84.75pt;height:23.25pt;z-index:251670528" arcsize="10923f">
            <v:textbox>
              <w:txbxContent>
                <w:p w:rsidR="004346E7" w:rsidRDefault="004346E7" w:rsidP="007E2BA4">
                  <w:pPr>
                    <w:jc w:val="center"/>
                  </w:pPr>
                  <w:r>
                    <w:t>Процесс 3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9" style="position:absolute;left:0;text-align:left;margin-left:13.2pt;margin-top:14.25pt;width:105.75pt;height:23.25pt;z-index:251668480" arcsize="10923f">
            <v:textbox>
              <w:txbxContent>
                <w:p w:rsidR="004346E7" w:rsidRDefault="004346E7" w:rsidP="007E2BA4">
                  <w:pPr>
                    <w:jc w:val="center"/>
                  </w:pPr>
                  <w:r>
                    <w:t>Процесс 1</w:t>
                  </w:r>
                </w:p>
              </w:txbxContent>
            </v:textbox>
          </v:roundrect>
        </w:pict>
      </w:r>
    </w:p>
    <w:p w:rsidR="007E2BA4" w:rsidRDefault="00FE7345" w:rsidP="00486606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262.95pt;margin-top:13.35pt;width:22.5pt;height:16.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136.2pt;margin-top:13.35pt;width:30pt;height:16.5pt;flip:x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355.2pt;margin-top:13.35pt;width:0;height:57pt;flip:y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52.2pt;margin-top:13.35pt;width:0;height:57pt;z-index:251676672" o:connectortype="straight"/>
        </w:pict>
      </w:r>
    </w:p>
    <w:p w:rsidR="007E2BA4" w:rsidRDefault="00FE7345" w:rsidP="00486606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left:0;text-align:left;margin-left:234.45pt;margin-top:5.7pt;width:105.75pt;height:32.25pt;z-index:251672576">
            <v:textbox>
              <w:txbxContent>
                <w:p w:rsidR="004346E7" w:rsidRDefault="004346E7">
                  <w:r>
                    <w:t>Продукция 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left:0;text-align:left;margin-left:66.45pt;margin-top:5.7pt;width:106.5pt;height:32.25pt;z-index:251671552">
            <v:textbox>
              <w:txbxContent>
                <w:p w:rsidR="004346E7" w:rsidRDefault="004346E7">
                  <w:r>
                    <w:t>Продукция А</w:t>
                  </w:r>
                </w:p>
              </w:txbxContent>
            </v:textbox>
          </v:oval>
        </w:pict>
      </w:r>
    </w:p>
    <w:p w:rsidR="007E2BA4" w:rsidRDefault="00FE7345" w:rsidP="00486606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285.45pt;margin-top:13.8pt;width:.75pt;height:8.25pt;flip:y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118.95pt;margin-top:13.8pt;width:0;height:8.25pt;flip:y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52.2pt;margin-top:22.05pt;width:303pt;height:0;z-index:251677696" o:connectortype="straight"/>
        </w:pict>
      </w:r>
    </w:p>
    <w:p w:rsidR="007E2BA4" w:rsidRDefault="007E2BA4" w:rsidP="00F84E0C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Схема распределения накладных расходов в методе АВС</w:t>
      </w:r>
    </w:p>
    <w:p w:rsidR="00F54B92" w:rsidRDefault="00841062" w:rsidP="00F54B92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себестоимости сельскохозяйственной продукции можно представить в виде алгоритма:</w:t>
      </w:r>
    </w:p>
    <w:p w:rsidR="00841062" w:rsidRDefault="00FE7345" w:rsidP="00F54B92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-6.3pt;margin-top:15.6pt;width:386.25pt;height:20.75pt;z-index:251658240" arcsize="10923f">
            <v:textbox>
              <w:txbxContent>
                <w:p w:rsidR="004346E7" w:rsidRPr="00841062" w:rsidRDefault="004346E7" w:rsidP="0084106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41062">
                    <w:rPr>
                      <w:rFonts w:ascii="Times New Roman" w:hAnsi="Times New Roman" w:cs="Times New Roman"/>
                      <w:sz w:val="24"/>
                    </w:rPr>
                    <w:t>Установление процессов производства</w:t>
                  </w:r>
                </w:p>
              </w:txbxContent>
            </v:textbox>
          </v:roundrect>
        </w:pict>
      </w:r>
    </w:p>
    <w:p w:rsidR="009F0A7B" w:rsidRDefault="00FE7345" w:rsidP="00486606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160.95pt;margin-top:12.2pt;width:12pt;height:15pt;z-index:251663360">
            <v:textbox style="layout-flow:vertical-ideographic"/>
          </v:shape>
        </w:pict>
      </w:r>
      <w:r w:rsidR="009F0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A7B" w:rsidRPr="009F0A7B" w:rsidRDefault="00FE7345" w:rsidP="00486606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left:0;text-align:left;margin-left:-10.05pt;margin-top:3.05pt;width:386.25pt;height:39pt;z-index:251659264" arcsize="10923f">
            <v:textbox>
              <w:txbxContent>
                <w:p w:rsidR="004346E7" w:rsidRPr="00841062" w:rsidRDefault="004346E7" w:rsidP="00855F6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41062">
                    <w:rPr>
                      <w:rFonts w:ascii="Times New Roman" w:hAnsi="Times New Roman" w:cs="Times New Roman"/>
                      <w:sz w:val="24"/>
                    </w:rPr>
                    <w:t>Определение затрат по каждому выявленному процессу, относящемуся к производству</w:t>
                  </w:r>
                </w:p>
              </w:txbxContent>
            </v:textbox>
          </v:roundrect>
        </w:pict>
      </w:r>
    </w:p>
    <w:p w:rsidR="00EE3625" w:rsidRDefault="00FE7345" w:rsidP="00923163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67" style="position:absolute;left:0;text-align:left;margin-left:172.95pt;margin-top:17.9pt;width:15.75pt;height:19.5pt;z-index:251664384">
            <v:textbox style="layout-flow:vertical-ideographic"/>
          </v:shape>
        </w:pict>
      </w:r>
    </w:p>
    <w:p w:rsidR="00EE3625" w:rsidRPr="00EE3625" w:rsidRDefault="00FE7345" w:rsidP="00923163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left:0;text-align:left;margin-left:-10.05pt;margin-top:13.25pt;width:386.25pt;height:39.75pt;z-index:251660288" arcsize="10923f">
            <v:textbox>
              <w:txbxContent>
                <w:p w:rsidR="004346E7" w:rsidRPr="00855F6B" w:rsidRDefault="004346E7" w:rsidP="00855F6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55F6B">
                    <w:rPr>
                      <w:rFonts w:ascii="Times New Roman" w:hAnsi="Times New Roman" w:cs="Times New Roman"/>
                      <w:sz w:val="24"/>
                    </w:rPr>
                    <w:t xml:space="preserve">Выявление </w:t>
                  </w:r>
                  <w:proofErr w:type="gramStart"/>
                  <w:r w:rsidRPr="00855F6B">
                    <w:rPr>
                      <w:rFonts w:ascii="Times New Roman" w:hAnsi="Times New Roman" w:cs="Times New Roman"/>
                      <w:sz w:val="24"/>
                    </w:rPr>
                    <w:t>драйвера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фактора затрат)</w:t>
                  </w:r>
                  <w:r w:rsidRPr="00855F6B">
                    <w:rPr>
                      <w:rFonts w:ascii="Times New Roman" w:hAnsi="Times New Roman" w:cs="Times New Roman"/>
                      <w:sz w:val="24"/>
                    </w:rPr>
                    <w:t xml:space="preserve"> затрат по каждому выделенному процессу</w:t>
                  </w:r>
                </w:p>
              </w:txbxContent>
            </v:textbox>
          </v:roundrect>
        </w:pict>
      </w:r>
    </w:p>
    <w:p w:rsidR="00923163" w:rsidRPr="00923163" w:rsidRDefault="00923163" w:rsidP="009231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3163" w:rsidRDefault="00FE7345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margin-left:-10.05pt;margin-top:14.6pt;width:386.25pt;height:41.25pt;z-index:251661312" arcsize="10923f">
            <v:textbox>
              <w:txbxContent>
                <w:p w:rsidR="004346E7" w:rsidRPr="00855F6B" w:rsidRDefault="004346E7" w:rsidP="00855F6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t>Ра</w:t>
                  </w:r>
                  <w:r w:rsidRPr="00855F6B">
                    <w:rPr>
                      <w:rFonts w:ascii="Times New Roman" w:hAnsi="Times New Roman" w:cs="Times New Roman"/>
                      <w:sz w:val="24"/>
                    </w:rPr>
                    <w:t>счет ставки драйвера затрат для каждого накопителя затрат по выявленным процессам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5" type="#_x0000_t67" style="position:absolute;margin-left:172.95pt;margin-top:.35pt;width:15.75pt;height:14.25pt;z-index:251665408">
            <v:textbox style="layout-flow:vertical-ideographic"/>
          </v:shape>
        </w:pict>
      </w:r>
    </w:p>
    <w:p w:rsidR="00923163" w:rsidRDefault="00923163"/>
    <w:p w:rsidR="00923163" w:rsidRDefault="00FE7345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2" style="position:absolute;margin-left:-10.05pt;margin-top:24.45pt;width:386.25pt;height:22.5pt;z-index:251662336" arcsize="10923f">
            <v:textbox>
              <w:txbxContent>
                <w:p w:rsidR="004346E7" w:rsidRPr="00855F6B" w:rsidRDefault="004346E7" w:rsidP="00855F6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55F6B">
                    <w:rPr>
                      <w:rFonts w:ascii="Times New Roman" w:hAnsi="Times New Roman" w:cs="Times New Roman"/>
                      <w:sz w:val="24"/>
                    </w:rPr>
                    <w:t>Применение ставки драйверов затрат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67" style="position:absolute;margin-left:181.95pt;margin-top:4.95pt;width:17.25pt;height:19.5pt;z-index:251666432">
            <v:textbox style="layout-flow:vertical-ideographic"/>
          </v:shape>
        </w:pict>
      </w:r>
    </w:p>
    <w:p w:rsidR="00923163" w:rsidRDefault="00923163"/>
    <w:p w:rsidR="00855F6B" w:rsidRDefault="00855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E2B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Алгоритм установки учета по методу АВС-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костинг</w:t>
      </w:r>
      <w:proofErr w:type="spellEnd"/>
    </w:p>
    <w:p w:rsidR="00AC5079" w:rsidRDefault="00FC1DDE" w:rsidP="00FC1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 ставки драйвера затрат для всех накопителей затрат по процессам рассчитывается по следующей формуле:</w:t>
      </w:r>
    </w:p>
    <w:p w:rsidR="00FC1DDE" w:rsidRDefault="00FE7345" w:rsidP="00F54B9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</m:oMath>
      <w:r w:rsidR="00FC1DD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FC1DDE">
        <w:rPr>
          <w:rFonts w:ascii="Times New Roman" w:eastAsiaTheme="minorEastAsia" w:hAnsi="Times New Roman" w:cs="Times New Roman"/>
          <w:sz w:val="28"/>
          <w:szCs w:val="28"/>
        </w:rPr>
        <w:tab/>
      </w:r>
      <w:r w:rsidR="00FC1DDE">
        <w:rPr>
          <w:rFonts w:ascii="Times New Roman" w:eastAsiaTheme="minorEastAsia" w:hAnsi="Times New Roman" w:cs="Times New Roman"/>
          <w:sz w:val="28"/>
          <w:szCs w:val="28"/>
        </w:rPr>
        <w:tab/>
      </w:r>
      <w:r w:rsidR="00FC1DDE">
        <w:rPr>
          <w:rFonts w:ascii="Times New Roman" w:eastAsiaTheme="minorEastAsia" w:hAnsi="Times New Roman" w:cs="Times New Roman"/>
          <w:sz w:val="28"/>
          <w:szCs w:val="28"/>
        </w:rPr>
        <w:tab/>
      </w:r>
      <w:r w:rsidR="00FC1DDE">
        <w:rPr>
          <w:rFonts w:ascii="Times New Roman" w:eastAsiaTheme="minorEastAsia" w:hAnsi="Times New Roman" w:cs="Times New Roman"/>
          <w:sz w:val="28"/>
          <w:szCs w:val="28"/>
        </w:rPr>
        <w:tab/>
      </w:r>
      <w:r w:rsidR="00FC1DDE">
        <w:rPr>
          <w:rFonts w:ascii="Times New Roman" w:eastAsiaTheme="minorEastAsia" w:hAnsi="Times New Roman" w:cs="Times New Roman"/>
          <w:sz w:val="28"/>
          <w:szCs w:val="28"/>
        </w:rPr>
        <w:tab/>
      </w:r>
      <w:r w:rsidR="00FC1DDE">
        <w:rPr>
          <w:rFonts w:ascii="Times New Roman" w:eastAsiaTheme="minorEastAsia" w:hAnsi="Times New Roman" w:cs="Times New Roman"/>
          <w:sz w:val="28"/>
          <w:szCs w:val="28"/>
        </w:rPr>
        <w:tab/>
      </w:r>
      <w:r w:rsidR="00FC1DDE">
        <w:rPr>
          <w:rFonts w:ascii="Times New Roman" w:eastAsiaTheme="minorEastAsia" w:hAnsi="Times New Roman" w:cs="Times New Roman"/>
          <w:sz w:val="28"/>
          <w:szCs w:val="28"/>
        </w:rPr>
        <w:tab/>
      </w:r>
      <w:r w:rsidR="00FC1DDE">
        <w:rPr>
          <w:rFonts w:ascii="Times New Roman" w:eastAsiaTheme="minorEastAsia" w:hAnsi="Times New Roman" w:cs="Times New Roman"/>
          <w:sz w:val="28"/>
          <w:szCs w:val="28"/>
        </w:rPr>
        <w:tab/>
      </w:r>
      <w:r w:rsidR="00FC1DDE">
        <w:rPr>
          <w:rFonts w:ascii="Times New Roman" w:eastAsiaTheme="minorEastAsia" w:hAnsi="Times New Roman" w:cs="Times New Roman"/>
          <w:sz w:val="28"/>
          <w:szCs w:val="28"/>
        </w:rPr>
        <w:tab/>
      </w:r>
      <w:r w:rsidR="00FC1DDE">
        <w:rPr>
          <w:rFonts w:ascii="Times New Roman" w:eastAsiaTheme="minorEastAsia" w:hAnsi="Times New Roman" w:cs="Times New Roman"/>
          <w:sz w:val="28"/>
          <w:szCs w:val="28"/>
        </w:rPr>
        <w:tab/>
        <w:t>(1)</w:t>
      </w:r>
    </w:p>
    <w:p w:rsidR="00FC1DDE" w:rsidRDefault="00FC1DDE" w:rsidP="00F54B9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это ставка драйвера затрат,</w:t>
      </w:r>
    </w:p>
    <w:p w:rsidR="00FC1DDE" w:rsidRDefault="00FC1DDE" w:rsidP="00F54B9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 – объем затрат по каждому процессу,</w:t>
      </w:r>
    </w:p>
    <w:p w:rsidR="00427D1E" w:rsidRDefault="00FC1DDE" w:rsidP="00F54B9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драйвер затрат (или число операций).</w:t>
      </w:r>
    </w:p>
    <w:p w:rsidR="00FC1DDE" w:rsidRDefault="00234A6B" w:rsidP="00F5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наглядного представления применения метода АВС, обратимся к расчетному примеру, в котором организация</w:t>
      </w:r>
      <w:r w:rsidR="00427D1E">
        <w:rPr>
          <w:rFonts w:ascii="Times New Roman" w:hAnsi="Times New Roman" w:cs="Times New Roman"/>
          <w:sz w:val="28"/>
          <w:szCs w:val="28"/>
        </w:rPr>
        <w:t xml:space="preserve"> СПК колхоз имени Николенко </w:t>
      </w:r>
      <w:proofErr w:type="spellStart"/>
      <w:r w:rsidR="00427D1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27D1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специализируется на выращивании масличных культур.</w:t>
      </w:r>
      <w:r w:rsidR="00427D1E">
        <w:rPr>
          <w:rFonts w:ascii="Times New Roman" w:hAnsi="Times New Roman" w:cs="Times New Roman"/>
          <w:sz w:val="28"/>
          <w:szCs w:val="28"/>
        </w:rPr>
        <w:t xml:space="preserve"> Рассмотрим перспективы внедрения в учетную политику для целей управленческого учета организации нового метода калькулирования себестоимости каждого вида продукции. </w:t>
      </w:r>
      <w:r>
        <w:rPr>
          <w:rFonts w:ascii="Times New Roman" w:hAnsi="Times New Roman" w:cs="Times New Roman"/>
          <w:sz w:val="28"/>
          <w:szCs w:val="28"/>
        </w:rPr>
        <w:t>В качестве объектов калькулирования возьмем семена подсолнечника и рыжика.</w:t>
      </w:r>
    </w:p>
    <w:p w:rsidR="00234A6B" w:rsidRDefault="00234A6B" w:rsidP="00F84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1 -  Расчет </w:t>
      </w:r>
      <w:r w:rsidR="00F54B92">
        <w:rPr>
          <w:rFonts w:ascii="Times New Roman" w:hAnsi="Times New Roman" w:cs="Times New Roman"/>
          <w:sz w:val="28"/>
          <w:szCs w:val="28"/>
        </w:rPr>
        <w:t>себестоимости</w:t>
      </w:r>
      <w:r w:rsidR="001A7412">
        <w:rPr>
          <w:rFonts w:ascii="Times New Roman" w:hAnsi="Times New Roman" w:cs="Times New Roman"/>
          <w:sz w:val="28"/>
          <w:szCs w:val="28"/>
        </w:rPr>
        <w:t xml:space="preserve"> традиционным методом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985"/>
      </w:tblGrid>
      <w:tr w:rsidR="001757A5" w:rsidRPr="00F54B92" w:rsidTr="001757A5">
        <w:tc>
          <w:tcPr>
            <w:tcW w:w="5353" w:type="dxa"/>
            <w:vMerge w:val="restart"/>
            <w:vAlign w:val="center"/>
          </w:tcPr>
          <w:p w:rsidR="001757A5" w:rsidRPr="00F54B92" w:rsidRDefault="001757A5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Статья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4111" w:type="dxa"/>
            <w:gridSpan w:val="2"/>
            <w:vAlign w:val="center"/>
          </w:tcPr>
          <w:p w:rsidR="001757A5" w:rsidRPr="00F54B92" w:rsidRDefault="001757A5" w:rsidP="00AE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Масличные культуры, в т.ч.</w:t>
            </w:r>
          </w:p>
        </w:tc>
      </w:tr>
      <w:tr w:rsidR="001757A5" w:rsidRPr="00F54B92" w:rsidTr="00AE7CE6">
        <w:tc>
          <w:tcPr>
            <w:tcW w:w="5353" w:type="dxa"/>
            <w:vMerge/>
          </w:tcPr>
          <w:p w:rsidR="001757A5" w:rsidRPr="00F54B92" w:rsidRDefault="001757A5" w:rsidP="00F84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57A5" w:rsidRPr="00F54B92" w:rsidRDefault="001757A5" w:rsidP="00AE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1985" w:type="dxa"/>
            <w:vAlign w:val="center"/>
          </w:tcPr>
          <w:p w:rsidR="001757A5" w:rsidRPr="00F54B92" w:rsidRDefault="001757A5" w:rsidP="00AE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Рыжик</w:t>
            </w:r>
          </w:p>
        </w:tc>
      </w:tr>
      <w:tr w:rsidR="001A7412" w:rsidRPr="00F54B92" w:rsidTr="00AE7CE6">
        <w:tc>
          <w:tcPr>
            <w:tcW w:w="5353" w:type="dxa"/>
          </w:tcPr>
          <w:p w:rsidR="001A7412" w:rsidRPr="00F54B92" w:rsidRDefault="001A7412" w:rsidP="00FC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Прямые затраты на материалы</w:t>
            </w:r>
          </w:p>
        </w:tc>
        <w:tc>
          <w:tcPr>
            <w:tcW w:w="2126" w:type="dxa"/>
            <w:vAlign w:val="center"/>
          </w:tcPr>
          <w:p w:rsidR="001A7412" w:rsidRPr="00F54B92" w:rsidRDefault="006A3945" w:rsidP="00AE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vAlign w:val="center"/>
          </w:tcPr>
          <w:p w:rsidR="001A7412" w:rsidRPr="00F54B92" w:rsidRDefault="006A3945" w:rsidP="00AE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A7412" w:rsidRPr="00F54B92" w:rsidTr="00AE7CE6">
        <w:tc>
          <w:tcPr>
            <w:tcW w:w="5353" w:type="dxa"/>
          </w:tcPr>
          <w:p w:rsidR="001A7412" w:rsidRPr="00F54B92" w:rsidRDefault="001A7412" w:rsidP="00FC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2126" w:type="dxa"/>
            <w:vAlign w:val="center"/>
          </w:tcPr>
          <w:p w:rsidR="001A7412" w:rsidRPr="00F54B92" w:rsidRDefault="001A7412" w:rsidP="00AE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vAlign w:val="center"/>
          </w:tcPr>
          <w:p w:rsidR="001A7412" w:rsidRPr="00F54B92" w:rsidRDefault="006A3945" w:rsidP="00AE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A7412" w:rsidRPr="00F54B92" w:rsidTr="00AE7CE6">
        <w:tc>
          <w:tcPr>
            <w:tcW w:w="5353" w:type="dxa"/>
          </w:tcPr>
          <w:p w:rsidR="001A7412" w:rsidRPr="00F54B92" w:rsidRDefault="006A3945" w:rsidP="00FC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Производственные накладные расходы</w:t>
            </w:r>
          </w:p>
        </w:tc>
        <w:tc>
          <w:tcPr>
            <w:tcW w:w="2126" w:type="dxa"/>
            <w:vAlign w:val="center"/>
          </w:tcPr>
          <w:p w:rsidR="001A7412" w:rsidRPr="00F54B92" w:rsidRDefault="006A3945" w:rsidP="00AE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vAlign w:val="center"/>
          </w:tcPr>
          <w:p w:rsidR="001A7412" w:rsidRPr="00F54B92" w:rsidRDefault="006A3945" w:rsidP="00AE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A7412" w:rsidRPr="00F54B92" w:rsidTr="00AE7CE6">
        <w:tc>
          <w:tcPr>
            <w:tcW w:w="5353" w:type="dxa"/>
          </w:tcPr>
          <w:p w:rsidR="001A7412" w:rsidRPr="00F54B92" w:rsidRDefault="001A7412" w:rsidP="00FC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Затраты всего</w:t>
            </w:r>
          </w:p>
        </w:tc>
        <w:tc>
          <w:tcPr>
            <w:tcW w:w="2126" w:type="dxa"/>
            <w:vAlign w:val="center"/>
          </w:tcPr>
          <w:p w:rsidR="001A7412" w:rsidRPr="00F54B92" w:rsidRDefault="006A3945" w:rsidP="00AE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vAlign w:val="center"/>
          </w:tcPr>
          <w:p w:rsidR="001A7412" w:rsidRPr="00F54B92" w:rsidRDefault="006A3945" w:rsidP="00AE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A7412" w:rsidRPr="00F54B92" w:rsidTr="00AE7CE6">
        <w:tc>
          <w:tcPr>
            <w:tcW w:w="5353" w:type="dxa"/>
          </w:tcPr>
          <w:p w:rsidR="001A7412" w:rsidRPr="00F54B92" w:rsidRDefault="001A7412" w:rsidP="00FC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Объем производства</w:t>
            </w:r>
            <w:r w:rsidR="006A3945" w:rsidRPr="00F54B92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</w:p>
        </w:tc>
        <w:tc>
          <w:tcPr>
            <w:tcW w:w="2126" w:type="dxa"/>
            <w:vAlign w:val="center"/>
          </w:tcPr>
          <w:p w:rsidR="001A7412" w:rsidRPr="00F54B92" w:rsidRDefault="006A3945" w:rsidP="00AE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784,5</w:t>
            </w:r>
          </w:p>
        </w:tc>
        <w:tc>
          <w:tcPr>
            <w:tcW w:w="1985" w:type="dxa"/>
            <w:vAlign w:val="center"/>
          </w:tcPr>
          <w:p w:rsidR="001A7412" w:rsidRPr="00F54B92" w:rsidRDefault="006A3945" w:rsidP="00AE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1A7412" w:rsidRPr="00F54B92" w:rsidTr="00AE7CE6">
        <w:tc>
          <w:tcPr>
            <w:tcW w:w="5353" w:type="dxa"/>
          </w:tcPr>
          <w:p w:rsidR="001A7412" w:rsidRPr="00F54B92" w:rsidRDefault="001A7412" w:rsidP="00FC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</w:t>
            </w:r>
            <w:proofErr w:type="spellStart"/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A3945" w:rsidRPr="00F54B9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126" w:type="dxa"/>
            <w:vAlign w:val="center"/>
          </w:tcPr>
          <w:p w:rsidR="001A7412" w:rsidRPr="00F54B92" w:rsidRDefault="006A3945" w:rsidP="00AE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758,14</w:t>
            </w:r>
          </w:p>
        </w:tc>
        <w:tc>
          <w:tcPr>
            <w:tcW w:w="1985" w:type="dxa"/>
            <w:vAlign w:val="center"/>
          </w:tcPr>
          <w:p w:rsidR="001A7412" w:rsidRPr="00F54B92" w:rsidRDefault="006A3945" w:rsidP="00AE7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92">
              <w:rPr>
                <w:rFonts w:ascii="Times New Roman" w:hAnsi="Times New Roman" w:cs="Times New Roman"/>
                <w:sz w:val="24"/>
                <w:szCs w:val="24"/>
              </w:rPr>
              <w:t>909,17</w:t>
            </w:r>
          </w:p>
        </w:tc>
      </w:tr>
    </w:tbl>
    <w:p w:rsidR="006A3945" w:rsidRDefault="006A3945" w:rsidP="00F54B9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методики АВС в учетную практику СПК колхоза имени Николенко предполагает определение и использование драйвера затрат по каждому выявленному процессу:</w:t>
      </w:r>
    </w:p>
    <w:p w:rsidR="006A3945" w:rsidRDefault="006A3945" w:rsidP="00FC1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Виды деятельности и драйверы затрат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701"/>
        <w:gridCol w:w="1701"/>
        <w:gridCol w:w="958"/>
      </w:tblGrid>
      <w:tr w:rsidR="006A3945" w:rsidRPr="00AE7CE6" w:rsidTr="00F54B92">
        <w:tc>
          <w:tcPr>
            <w:tcW w:w="2802" w:type="dxa"/>
            <w:vMerge w:val="restart"/>
            <w:vAlign w:val="center"/>
          </w:tcPr>
          <w:p w:rsidR="006A3945" w:rsidRPr="00AE7CE6" w:rsidRDefault="006A3945" w:rsidP="008D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Накопитель затрат по процессу</w:t>
            </w:r>
          </w:p>
        </w:tc>
        <w:tc>
          <w:tcPr>
            <w:tcW w:w="2409" w:type="dxa"/>
            <w:vMerge w:val="restart"/>
            <w:vAlign w:val="center"/>
          </w:tcPr>
          <w:p w:rsidR="006A3945" w:rsidRPr="00AE7CE6" w:rsidRDefault="006A3945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Драйвер затрат</w:t>
            </w:r>
          </w:p>
        </w:tc>
        <w:tc>
          <w:tcPr>
            <w:tcW w:w="1701" w:type="dxa"/>
            <w:vMerge w:val="restart"/>
            <w:vAlign w:val="center"/>
          </w:tcPr>
          <w:p w:rsidR="006A3945" w:rsidRPr="00AE7CE6" w:rsidRDefault="006A3945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Затраты по процессу, руб.</w:t>
            </w:r>
          </w:p>
        </w:tc>
        <w:tc>
          <w:tcPr>
            <w:tcW w:w="2659" w:type="dxa"/>
            <w:gridSpan w:val="2"/>
            <w:vAlign w:val="center"/>
          </w:tcPr>
          <w:p w:rsidR="006A3945" w:rsidRPr="00AE7CE6" w:rsidRDefault="006A3945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Значение вида затрат по видам культур</w:t>
            </w:r>
          </w:p>
        </w:tc>
      </w:tr>
      <w:tr w:rsidR="006A3945" w:rsidRPr="00AE7CE6" w:rsidTr="00F54B92">
        <w:tc>
          <w:tcPr>
            <w:tcW w:w="2802" w:type="dxa"/>
            <w:vMerge/>
            <w:vAlign w:val="center"/>
          </w:tcPr>
          <w:p w:rsidR="006A3945" w:rsidRPr="00AE7CE6" w:rsidRDefault="006A3945" w:rsidP="008D4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A3945" w:rsidRPr="00AE7CE6" w:rsidRDefault="006A3945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A3945" w:rsidRPr="00AE7CE6" w:rsidRDefault="006A3945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3945" w:rsidRPr="00AE7CE6" w:rsidRDefault="006A3945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958" w:type="dxa"/>
            <w:vAlign w:val="center"/>
          </w:tcPr>
          <w:p w:rsidR="006A3945" w:rsidRPr="00AE7CE6" w:rsidRDefault="001757A5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3945" w:rsidRPr="00AE7CE6">
              <w:rPr>
                <w:rFonts w:ascii="Times New Roman" w:hAnsi="Times New Roman" w:cs="Times New Roman"/>
                <w:sz w:val="24"/>
                <w:szCs w:val="24"/>
              </w:rPr>
              <w:t>ыжик</w:t>
            </w:r>
          </w:p>
        </w:tc>
      </w:tr>
      <w:tr w:rsidR="006A3945" w:rsidRPr="00AE7CE6" w:rsidTr="00F54B92">
        <w:tc>
          <w:tcPr>
            <w:tcW w:w="2802" w:type="dxa"/>
            <w:vAlign w:val="center"/>
          </w:tcPr>
          <w:p w:rsidR="006A3945" w:rsidRPr="00AE7CE6" w:rsidRDefault="00AE7CE6" w:rsidP="008D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Доставка рабочих к месту работы</w:t>
            </w:r>
          </w:p>
        </w:tc>
        <w:tc>
          <w:tcPr>
            <w:tcW w:w="2409" w:type="dxa"/>
            <w:vAlign w:val="center"/>
          </w:tcPr>
          <w:p w:rsidR="006A3945" w:rsidRPr="00AE7CE6" w:rsidRDefault="00AE7CE6" w:rsidP="008D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Число доставок</w:t>
            </w:r>
          </w:p>
        </w:tc>
        <w:tc>
          <w:tcPr>
            <w:tcW w:w="1701" w:type="dxa"/>
            <w:vAlign w:val="center"/>
          </w:tcPr>
          <w:p w:rsidR="006A3945" w:rsidRPr="00AE7CE6" w:rsidRDefault="00543BC9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</w:t>
            </w:r>
          </w:p>
        </w:tc>
        <w:tc>
          <w:tcPr>
            <w:tcW w:w="1701" w:type="dxa"/>
            <w:vAlign w:val="center"/>
          </w:tcPr>
          <w:p w:rsidR="006A3945" w:rsidRPr="00AE7CE6" w:rsidRDefault="00543BC9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8" w:type="dxa"/>
            <w:vAlign w:val="center"/>
          </w:tcPr>
          <w:p w:rsidR="006A3945" w:rsidRPr="00AE7CE6" w:rsidRDefault="00543BC9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A3945" w:rsidRPr="00AE7CE6" w:rsidTr="00F54B92">
        <w:tc>
          <w:tcPr>
            <w:tcW w:w="2802" w:type="dxa"/>
            <w:vAlign w:val="center"/>
          </w:tcPr>
          <w:p w:rsidR="006A3945" w:rsidRPr="00AE7CE6" w:rsidRDefault="00AE7CE6" w:rsidP="008D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Доставка продукции на склад</w:t>
            </w:r>
          </w:p>
        </w:tc>
        <w:tc>
          <w:tcPr>
            <w:tcW w:w="2409" w:type="dxa"/>
            <w:vAlign w:val="center"/>
          </w:tcPr>
          <w:p w:rsidR="006A3945" w:rsidRPr="00AE7CE6" w:rsidRDefault="00AE7CE6" w:rsidP="008D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Число доставок</w:t>
            </w:r>
          </w:p>
        </w:tc>
        <w:tc>
          <w:tcPr>
            <w:tcW w:w="1701" w:type="dxa"/>
            <w:vAlign w:val="center"/>
          </w:tcPr>
          <w:p w:rsidR="006A3945" w:rsidRPr="00AE7CE6" w:rsidRDefault="00543BC9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186 000</w:t>
            </w:r>
          </w:p>
        </w:tc>
        <w:tc>
          <w:tcPr>
            <w:tcW w:w="1701" w:type="dxa"/>
            <w:vAlign w:val="center"/>
          </w:tcPr>
          <w:p w:rsidR="006A3945" w:rsidRPr="00AE7CE6" w:rsidRDefault="00543BC9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8" w:type="dxa"/>
            <w:vAlign w:val="center"/>
          </w:tcPr>
          <w:p w:rsidR="006A3945" w:rsidRPr="00AE7CE6" w:rsidRDefault="00543BC9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E7CE6" w:rsidRPr="00AE7CE6" w:rsidTr="00F54B92">
        <w:tc>
          <w:tcPr>
            <w:tcW w:w="2802" w:type="dxa"/>
            <w:vAlign w:val="center"/>
          </w:tcPr>
          <w:p w:rsidR="00AE7CE6" w:rsidRPr="00AE7CE6" w:rsidRDefault="00AE7CE6" w:rsidP="008D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Переналадка оборудования и машин</w:t>
            </w:r>
          </w:p>
        </w:tc>
        <w:tc>
          <w:tcPr>
            <w:tcW w:w="2409" w:type="dxa"/>
            <w:vAlign w:val="center"/>
          </w:tcPr>
          <w:p w:rsidR="00AE7CE6" w:rsidRPr="00AE7CE6" w:rsidRDefault="00AE7CE6" w:rsidP="008D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Число наладок</w:t>
            </w:r>
          </w:p>
        </w:tc>
        <w:tc>
          <w:tcPr>
            <w:tcW w:w="1701" w:type="dxa"/>
            <w:vAlign w:val="center"/>
          </w:tcPr>
          <w:p w:rsidR="00AE7CE6" w:rsidRPr="00AE7CE6" w:rsidRDefault="001757A5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456 000</w:t>
            </w:r>
          </w:p>
        </w:tc>
        <w:tc>
          <w:tcPr>
            <w:tcW w:w="1701" w:type="dxa"/>
            <w:vAlign w:val="center"/>
          </w:tcPr>
          <w:p w:rsidR="00AE7CE6" w:rsidRPr="00AE7CE6" w:rsidRDefault="00543BC9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8" w:type="dxa"/>
            <w:vAlign w:val="center"/>
          </w:tcPr>
          <w:p w:rsidR="00AE7CE6" w:rsidRPr="00AE7CE6" w:rsidRDefault="00543BC9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E7CE6" w:rsidRPr="00AE7CE6" w:rsidTr="00F54B92">
        <w:tc>
          <w:tcPr>
            <w:tcW w:w="2802" w:type="dxa"/>
            <w:vAlign w:val="center"/>
          </w:tcPr>
          <w:p w:rsidR="00AE7CE6" w:rsidRPr="00AE7CE6" w:rsidRDefault="00AE7CE6" w:rsidP="008D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производственного </w:t>
            </w:r>
            <w:r w:rsidRPr="00AE7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2409" w:type="dxa"/>
            <w:vAlign w:val="center"/>
          </w:tcPr>
          <w:p w:rsidR="00AE7CE6" w:rsidRPr="00AE7CE6" w:rsidRDefault="00AE7CE6" w:rsidP="008D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использования </w:t>
            </w:r>
            <w:r w:rsidRPr="00AE7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оборудования</w:t>
            </w:r>
          </w:p>
        </w:tc>
        <w:tc>
          <w:tcPr>
            <w:tcW w:w="1701" w:type="dxa"/>
            <w:vAlign w:val="center"/>
          </w:tcPr>
          <w:p w:rsidR="00AE7CE6" w:rsidRPr="00AE7CE6" w:rsidRDefault="001757A5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701 000</w:t>
            </w:r>
          </w:p>
        </w:tc>
        <w:tc>
          <w:tcPr>
            <w:tcW w:w="1701" w:type="dxa"/>
            <w:vAlign w:val="center"/>
          </w:tcPr>
          <w:p w:rsidR="00AE7CE6" w:rsidRPr="00AE7CE6" w:rsidRDefault="00543BC9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8" w:type="dxa"/>
            <w:vAlign w:val="center"/>
          </w:tcPr>
          <w:p w:rsidR="00AE7CE6" w:rsidRPr="00AE7CE6" w:rsidRDefault="00543BC9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E7CE6" w:rsidRPr="00AE7CE6" w:rsidTr="00F54B92">
        <w:tc>
          <w:tcPr>
            <w:tcW w:w="2802" w:type="dxa"/>
            <w:vAlign w:val="center"/>
          </w:tcPr>
          <w:p w:rsidR="00AE7CE6" w:rsidRPr="00AE7CE6" w:rsidRDefault="00AE7CE6" w:rsidP="008D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продукции</w:t>
            </w:r>
          </w:p>
        </w:tc>
        <w:tc>
          <w:tcPr>
            <w:tcW w:w="2409" w:type="dxa"/>
            <w:vAlign w:val="center"/>
          </w:tcPr>
          <w:p w:rsidR="00AE7CE6" w:rsidRPr="00AE7CE6" w:rsidRDefault="00AE7CE6" w:rsidP="008D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t xml:space="preserve">Время хранения, </w:t>
            </w:r>
            <w:proofErr w:type="spellStart"/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E7CE6" w:rsidRPr="00AE7CE6" w:rsidRDefault="00543BC9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701" w:type="dxa"/>
            <w:vAlign w:val="center"/>
          </w:tcPr>
          <w:p w:rsidR="00AE7CE6" w:rsidRPr="00AE7CE6" w:rsidRDefault="00543BC9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8" w:type="dxa"/>
            <w:vAlign w:val="center"/>
          </w:tcPr>
          <w:p w:rsidR="00AE7CE6" w:rsidRPr="00AE7CE6" w:rsidRDefault="00543BC9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E7CE6" w:rsidRPr="00AE7CE6" w:rsidTr="00F54B92">
        <w:tc>
          <w:tcPr>
            <w:tcW w:w="2802" w:type="dxa"/>
            <w:vAlign w:val="center"/>
          </w:tcPr>
          <w:p w:rsidR="00AE7CE6" w:rsidRPr="00AE7CE6" w:rsidRDefault="00AE7CE6" w:rsidP="008D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Чистка и сушка</w:t>
            </w:r>
          </w:p>
        </w:tc>
        <w:tc>
          <w:tcPr>
            <w:tcW w:w="2409" w:type="dxa"/>
            <w:vAlign w:val="center"/>
          </w:tcPr>
          <w:p w:rsidR="00AE7CE6" w:rsidRPr="00AE7CE6" w:rsidRDefault="00AE7CE6" w:rsidP="008D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E6">
              <w:rPr>
                <w:rFonts w:ascii="Times New Roman" w:hAnsi="Times New Roman" w:cs="Times New Roman"/>
                <w:sz w:val="24"/>
                <w:szCs w:val="24"/>
              </w:rPr>
              <w:t xml:space="preserve">Время обработки, </w:t>
            </w:r>
            <w:proofErr w:type="spellStart"/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AE7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E7CE6" w:rsidRPr="00AE7CE6" w:rsidRDefault="00543BC9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1701" w:type="dxa"/>
            <w:vAlign w:val="center"/>
          </w:tcPr>
          <w:p w:rsidR="00AE7CE6" w:rsidRPr="00AE7CE6" w:rsidRDefault="00543BC9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8" w:type="dxa"/>
            <w:vAlign w:val="center"/>
          </w:tcPr>
          <w:p w:rsidR="00AE7CE6" w:rsidRPr="00AE7CE6" w:rsidRDefault="00543BC9" w:rsidP="008D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234A6B" w:rsidRDefault="00177F9C" w:rsidP="00F84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приступим к исчислению ставок драйверов по основным выявленным процессам.</w:t>
      </w:r>
    </w:p>
    <w:p w:rsidR="00177F9C" w:rsidRDefault="00177F9C" w:rsidP="00F84E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Расчет ставок драйверов по выявленным процессам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7F9C" w:rsidRPr="00177F9C" w:rsidTr="00177F9C">
        <w:tc>
          <w:tcPr>
            <w:tcW w:w="2392" w:type="dxa"/>
          </w:tcPr>
          <w:p w:rsidR="00177F9C" w:rsidRPr="00177F9C" w:rsidRDefault="00177F9C" w:rsidP="00FC1D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7F9C">
              <w:rPr>
                <w:rFonts w:ascii="Times New Roman" w:hAnsi="Times New Roman" w:cs="Times New Roman"/>
                <w:sz w:val="24"/>
                <w:szCs w:val="28"/>
              </w:rPr>
              <w:t>Накопитель затрат по процесс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2393" w:type="dxa"/>
          </w:tcPr>
          <w:p w:rsidR="00177F9C" w:rsidRPr="00177F9C" w:rsidRDefault="00177F9C" w:rsidP="00FC1D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 затрат,  руб.</w:t>
            </w:r>
          </w:p>
        </w:tc>
        <w:tc>
          <w:tcPr>
            <w:tcW w:w="2393" w:type="dxa"/>
          </w:tcPr>
          <w:p w:rsidR="00177F9C" w:rsidRPr="00177F9C" w:rsidRDefault="00177F9C" w:rsidP="00FC1D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Число операций по каждому виду</w:t>
            </w:r>
          </w:p>
        </w:tc>
        <w:tc>
          <w:tcPr>
            <w:tcW w:w="2393" w:type="dxa"/>
          </w:tcPr>
          <w:p w:rsidR="00177F9C" w:rsidRPr="00177F9C" w:rsidRDefault="00177F9C" w:rsidP="00FC1D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Ставка драйвера</w:t>
            </w:r>
            <w:r w:rsidR="007517A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</w:tr>
      <w:tr w:rsidR="00177F9C" w:rsidRPr="00177F9C" w:rsidTr="00846A9C">
        <w:tc>
          <w:tcPr>
            <w:tcW w:w="2392" w:type="dxa"/>
          </w:tcPr>
          <w:p w:rsidR="00177F9C" w:rsidRPr="00177F9C" w:rsidRDefault="00177F9C" w:rsidP="00FC1D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Доставка рабочих к месту работы</w:t>
            </w:r>
          </w:p>
        </w:tc>
        <w:tc>
          <w:tcPr>
            <w:tcW w:w="2393" w:type="dxa"/>
            <w:vAlign w:val="center"/>
          </w:tcPr>
          <w:p w:rsidR="00177F9C" w:rsidRPr="00177F9C" w:rsidRDefault="00846A9C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  <w:r w:rsidR="001757A5">
              <w:rPr>
                <w:rFonts w:ascii="Times New Roman" w:hAnsi="Times New Roman" w:cs="Times New Roman"/>
                <w:sz w:val="24"/>
                <w:szCs w:val="28"/>
              </w:rPr>
              <w:t xml:space="preserve"> 000</w:t>
            </w:r>
          </w:p>
        </w:tc>
        <w:tc>
          <w:tcPr>
            <w:tcW w:w="2393" w:type="dxa"/>
            <w:vAlign w:val="center"/>
          </w:tcPr>
          <w:p w:rsidR="00177F9C" w:rsidRPr="00177F9C" w:rsidRDefault="00846A9C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195</w:t>
            </w:r>
          </w:p>
        </w:tc>
        <w:tc>
          <w:tcPr>
            <w:tcW w:w="2393" w:type="dxa"/>
            <w:vAlign w:val="center"/>
          </w:tcPr>
          <w:p w:rsidR="00177F9C" w:rsidRPr="00177F9C" w:rsidRDefault="007517AC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374,36</w:t>
            </w:r>
          </w:p>
        </w:tc>
      </w:tr>
      <w:tr w:rsidR="00177F9C" w:rsidRPr="00177F9C" w:rsidTr="00846A9C">
        <w:trPr>
          <w:trHeight w:val="70"/>
        </w:trPr>
        <w:tc>
          <w:tcPr>
            <w:tcW w:w="2392" w:type="dxa"/>
          </w:tcPr>
          <w:p w:rsidR="00177F9C" w:rsidRPr="00177F9C" w:rsidRDefault="00177F9C" w:rsidP="00FC1D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Доставка продукции на склад</w:t>
            </w:r>
          </w:p>
        </w:tc>
        <w:tc>
          <w:tcPr>
            <w:tcW w:w="2393" w:type="dxa"/>
            <w:vAlign w:val="center"/>
          </w:tcPr>
          <w:p w:rsidR="00177F9C" w:rsidRPr="00177F9C" w:rsidRDefault="00846A9C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186</w:t>
            </w:r>
            <w:r w:rsidR="001757A5">
              <w:rPr>
                <w:rFonts w:ascii="Times New Roman" w:hAnsi="Times New Roman" w:cs="Times New Roman"/>
                <w:sz w:val="24"/>
                <w:szCs w:val="28"/>
              </w:rPr>
              <w:t xml:space="preserve"> 000</w:t>
            </w:r>
          </w:p>
        </w:tc>
        <w:tc>
          <w:tcPr>
            <w:tcW w:w="2393" w:type="dxa"/>
            <w:vAlign w:val="center"/>
          </w:tcPr>
          <w:p w:rsidR="00177F9C" w:rsidRPr="00177F9C" w:rsidRDefault="00846A9C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162</w:t>
            </w:r>
          </w:p>
        </w:tc>
        <w:tc>
          <w:tcPr>
            <w:tcW w:w="2393" w:type="dxa"/>
            <w:vAlign w:val="center"/>
          </w:tcPr>
          <w:p w:rsidR="00177F9C" w:rsidRPr="00177F9C" w:rsidRDefault="007517AC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1 148,15</w:t>
            </w:r>
          </w:p>
        </w:tc>
      </w:tr>
      <w:tr w:rsidR="00177F9C" w:rsidRPr="00177F9C" w:rsidTr="00846A9C">
        <w:tc>
          <w:tcPr>
            <w:tcW w:w="2392" w:type="dxa"/>
          </w:tcPr>
          <w:p w:rsidR="00177F9C" w:rsidRPr="00177F9C" w:rsidRDefault="00177F9C" w:rsidP="00FC1D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Переналадка оборудования</w:t>
            </w:r>
          </w:p>
        </w:tc>
        <w:tc>
          <w:tcPr>
            <w:tcW w:w="2393" w:type="dxa"/>
            <w:vAlign w:val="center"/>
          </w:tcPr>
          <w:p w:rsidR="00177F9C" w:rsidRPr="00177F9C" w:rsidRDefault="001757A5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456 000</w:t>
            </w:r>
          </w:p>
        </w:tc>
        <w:tc>
          <w:tcPr>
            <w:tcW w:w="2393" w:type="dxa"/>
            <w:vAlign w:val="center"/>
          </w:tcPr>
          <w:p w:rsidR="00177F9C" w:rsidRPr="00177F9C" w:rsidRDefault="000D5D45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2393" w:type="dxa"/>
            <w:vAlign w:val="center"/>
          </w:tcPr>
          <w:p w:rsidR="00177F9C" w:rsidRPr="00177F9C" w:rsidRDefault="000D5D45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12 000</w:t>
            </w:r>
          </w:p>
        </w:tc>
      </w:tr>
      <w:tr w:rsidR="00177F9C" w:rsidRPr="00177F9C" w:rsidTr="00846A9C">
        <w:tc>
          <w:tcPr>
            <w:tcW w:w="2392" w:type="dxa"/>
          </w:tcPr>
          <w:p w:rsidR="00177F9C" w:rsidRPr="00177F9C" w:rsidRDefault="00177F9C" w:rsidP="00FC1D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Амортизация производственного оборудования</w:t>
            </w:r>
          </w:p>
        </w:tc>
        <w:tc>
          <w:tcPr>
            <w:tcW w:w="2393" w:type="dxa"/>
            <w:vAlign w:val="center"/>
          </w:tcPr>
          <w:p w:rsidR="00177F9C" w:rsidRPr="00177F9C" w:rsidRDefault="001757A5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701 000</w:t>
            </w:r>
          </w:p>
        </w:tc>
        <w:tc>
          <w:tcPr>
            <w:tcW w:w="2393" w:type="dxa"/>
            <w:vAlign w:val="center"/>
          </w:tcPr>
          <w:p w:rsidR="00177F9C" w:rsidRPr="00177F9C" w:rsidRDefault="007517AC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46A9C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2393" w:type="dxa"/>
            <w:vAlign w:val="center"/>
          </w:tcPr>
          <w:p w:rsidR="00177F9C" w:rsidRPr="00177F9C" w:rsidRDefault="007517AC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3 487,56</w:t>
            </w:r>
          </w:p>
        </w:tc>
      </w:tr>
      <w:tr w:rsidR="00177F9C" w:rsidRPr="00177F9C" w:rsidTr="00846A9C">
        <w:tc>
          <w:tcPr>
            <w:tcW w:w="2392" w:type="dxa"/>
          </w:tcPr>
          <w:p w:rsidR="00177F9C" w:rsidRPr="00177F9C" w:rsidRDefault="00177F9C" w:rsidP="00FC1D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Хранение продукции</w:t>
            </w:r>
          </w:p>
        </w:tc>
        <w:tc>
          <w:tcPr>
            <w:tcW w:w="2393" w:type="dxa"/>
            <w:vAlign w:val="center"/>
          </w:tcPr>
          <w:p w:rsidR="00177F9C" w:rsidRPr="00177F9C" w:rsidRDefault="00846A9C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  <w:r w:rsidR="001757A5">
              <w:rPr>
                <w:rFonts w:ascii="Times New Roman" w:hAnsi="Times New Roman" w:cs="Times New Roman"/>
                <w:sz w:val="24"/>
                <w:szCs w:val="28"/>
              </w:rPr>
              <w:t xml:space="preserve"> 000</w:t>
            </w:r>
          </w:p>
        </w:tc>
        <w:tc>
          <w:tcPr>
            <w:tcW w:w="2393" w:type="dxa"/>
            <w:vAlign w:val="center"/>
          </w:tcPr>
          <w:p w:rsidR="00177F9C" w:rsidRPr="00177F9C" w:rsidRDefault="00846A9C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2393" w:type="dxa"/>
            <w:vAlign w:val="center"/>
          </w:tcPr>
          <w:p w:rsidR="00177F9C" w:rsidRPr="00177F9C" w:rsidRDefault="007517AC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2 368,42</w:t>
            </w:r>
          </w:p>
        </w:tc>
      </w:tr>
      <w:tr w:rsidR="00177F9C" w:rsidRPr="00177F9C" w:rsidTr="00846A9C">
        <w:tc>
          <w:tcPr>
            <w:tcW w:w="2392" w:type="dxa"/>
          </w:tcPr>
          <w:p w:rsidR="00177F9C" w:rsidRPr="00177F9C" w:rsidRDefault="00177F9C" w:rsidP="00FC1D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Чистка и сушка</w:t>
            </w:r>
          </w:p>
        </w:tc>
        <w:tc>
          <w:tcPr>
            <w:tcW w:w="2393" w:type="dxa"/>
            <w:vAlign w:val="center"/>
          </w:tcPr>
          <w:p w:rsidR="00177F9C" w:rsidRPr="00177F9C" w:rsidRDefault="00846A9C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  <w:r w:rsidR="001757A5">
              <w:rPr>
                <w:rFonts w:ascii="Times New Roman" w:hAnsi="Times New Roman" w:cs="Times New Roman"/>
                <w:sz w:val="24"/>
                <w:szCs w:val="28"/>
              </w:rPr>
              <w:t xml:space="preserve"> 000</w:t>
            </w:r>
          </w:p>
        </w:tc>
        <w:tc>
          <w:tcPr>
            <w:tcW w:w="2393" w:type="dxa"/>
            <w:vAlign w:val="center"/>
          </w:tcPr>
          <w:p w:rsidR="00177F9C" w:rsidRPr="00177F9C" w:rsidRDefault="00846A9C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2393" w:type="dxa"/>
            <w:vAlign w:val="center"/>
          </w:tcPr>
          <w:p w:rsidR="00177F9C" w:rsidRPr="00177F9C" w:rsidRDefault="007517AC" w:rsidP="00846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1 976,74</w:t>
            </w:r>
          </w:p>
        </w:tc>
      </w:tr>
    </w:tbl>
    <w:p w:rsidR="00F8380A" w:rsidRDefault="0052565A" w:rsidP="00F84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определения ставок драйверов по основным процессам у нас появляется возможность распределить накладные расходы по видам продукции.</w:t>
      </w:r>
    </w:p>
    <w:p w:rsidR="0052565A" w:rsidRDefault="0052565A" w:rsidP="00F84E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 – Распределение накладных расходов по видам продукции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90"/>
        <w:gridCol w:w="1179"/>
        <w:gridCol w:w="1711"/>
        <w:gridCol w:w="1519"/>
        <w:gridCol w:w="1452"/>
        <w:gridCol w:w="1520"/>
      </w:tblGrid>
      <w:tr w:rsidR="0052565A" w:rsidRPr="0052565A" w:rsidTr="005507C8">
        <w:tc>
          <w:tcPr>
            <w:tcW w:w="2190" w:type="dxa"/>
            <w:vMerge w:val="restart"/>
          </w:tcPr>
          <w:p w:rsidR="0052565A" w:rsidRPr="0052565A" w:rsidRDefault="0052565A" w:rsidP="00FC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5A">
              <w:rPr>
                <w:rFonts w:ascii="Times New Roman" w:hAnsi="Times New Roman" w:cs="Times New Roman"/>
                <w:sz w:val="24"/>
                <w:szCs w:val="24"/>
              </w:rPr>
              <w:t>Накопитель затрат по процессу</w:t>
            </w:r>
          </w:p>
        </w:tc>
        <w:tc>
          <w:tcPr>
            <w:tcW w:w="1179" w:type="dxa"/>
            <w:vMerge w:val="restart"/>
          </w:tcPr>
          <w:p w:rsidR="0052565A" w:rsidRPr="0052565A" w:rsidRDefault="0052565A" w:rsidP="00FC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5A">
              <w:rPr>
                <w:rFonts w:ascii="Times New Roman" w:hAnsi="Times New Roman" w:cs="Times New Roman"/>
                <w:sz w:val="24"/>
                <w:szCs w:val="24"/>
              </w:rPr>
              <w:t>Ставка драйвера</w:t>
            </w:r>
          </w:p>
        </w:tc>
        <w:tc>
          <w:tcPr>
            <w:tcW w:w="3230" w:type="dxa"/>
            <w:gridSpan w:val="2"/>
            <w:vAlign w:val="center"/>
          </w:tcPr>
          <w:p w:rsidR="0052565A" w:rsidRPr="0052565A" w:rsidRDefault="0052565A" w:rsidP="0052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5A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2972" w:type="dxa"/>
            <w:gridSpan w:val="2"/>
            <w:vAlign w:val="center"/>
          </w:tcPr>
          <w:p w:rsidR="0052565A" w:rsidRPr="0052565A" w:rsidRDefault="0052565A" w:rsidP="0052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5A">
              <w:rPr>
                <w:rFonts w:ascii="Times New Roman" w:hAnsi="Times New Roman" w:cs="Times New Roman"/>
                <w:sz w:val="24"/>
                <w:szCs w:val="24"/>
              </w:rPr>
              <w:t>Рыжик</w:t>
            </w:r>
          </w:p>
        </w:tc>
      </w:tr>
      <w:tr w:rsidR="0052565A" w:rsidRPr="0052565A" w:rsidTr="005507C8">
        <w:tc>
          <w:tcPr>
            <w:tcW w:w="2190" w:type="dxa"/>
            <w:vMerge/>
          </w:tcPr>
          <w:p w:rsidR="0052565A" w:rsidRPr="0052565A" w:rsidRDefault="0052565A" w:rsidP="00FC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52565A" w:rsidRPr="0052565A" w:rsidRDefault="0052565A" w:rsidP="00FC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52565A" w:rsidRPr="0052565A" w:rsidRDefault="0052565A" w:rsidP="0052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5A">
              <w:rPr>
                <w:rFonts w:ascii="Times New Roman" w:hAnsi="Times New Roman" w:cs="Times New Roman"/>
                <w:sz w:val="24"/>
                <w:szCs w:val="24"/>
              </w:rPr>
              <w:t>Кол-во операций</w:t>
            </w:r>
          </w:p>
        </w:tc>
        <w:tc>
          <w:tcPr>
            <w:tcW w:w="1519" w:type="dxa"/>
            <w:vAlign w:val="center"/>
          </w:tcPr>
          <w:p w:rsidR="0052565A" w:rsidRPr="0052565A" w:rsidRDefault="0052565A" w:rsidP="0052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5A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1452" w:type="dxa"/>
            <w:vAlign w:val="center"/>
          </w:tcPr>
          <w:p w:rsidR="0052565A" w:rsidRPr="0052565A" w:rsidRDefault="0052565A" w:rsidP="0052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5A">
              <w:rPr>
                <w:rFonts w:ascii="Times New Roman" w:hAnsi="Times New Roman" w:cs="Times New Roman"/>
                <w:sz w:val="24"/>
                <w:szCs w:val="24"/>
              </w:rPr>
              <w:t>Кол-во операций</w:t>
            </w:r>
          </w:p>
        </w:tc>
        <w:tc>
          <w:tcPr>
            <w:tcW w:w="1520" w:type="dxa"/>
            <w:vAlign w:val="center"/>
          </w:tcPr>
          <w:p w:rsidR="007517AC" w:rsidRDefault="007517AC" w:rsidP="0052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52565A" w:rsidRPr="0052565A" w:rsidRDefault="0052565A" w:rsidP="0052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5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2565A" w:rsidRPr="0052565A" w:rsidTr="005507C8">
        <w:tc>
          <w:tcPr>
            <w:tcW w:w="2190" w:type="dxa"/>
            <w:vAlign w:val="center"/>
          </w:tcPr>
          <w:p w:rsidR="0052565A" w:rsidRPr="0052565A" w:rsidRDefault="005507C8" w:rsidP="0055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рабочих к месту работы</w:t>
            </w:r>
          </w:p>
        </w:tc>
        <w:tc>
          <w:tcPr>
            <w:tcW w:w="1179" w:type="dxa"/>
            <w:vAlign w:val="center"/>
          </w:tcPr>
          <w:p w:rsidR="0052565A" w:rsidRPr="0052565A" w:rsidRDefault="007517AC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374,36</w:t>
            </w:r>
          </w:p>
        </w:tc>
        <w:tc>
          <w:tcPr>
            <w:tcW w:w="1711" w:type="dxa"/>
            <w:vAlign w:val="center"/>
          </w:tcPr>
          <w:p w:rsidR="0052565A" w:rsidRPr="0052565A" w:rsidRDefault="006366AF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9" w:type="dxa"/>
            <w:vAlign w:val="center"/>
          </w:tcPr>
          <w:p w:rsidR="0052565A" w:rsidRPr="0052565A" w:rsidRDefault="007517AC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44 923,20</w:t>
            </w:r>
          </w:p>
        </w:tc>
        <w:tc>
          <w:tcPr>
            <w:tcW w:w="1452" w:type="dxa"/>
            <w:vAlign w:val="center"/>
          </w:tcPr>
          <w:p w:rsidR="0052565A" w:rsidRPr="0052565A" w:rsidRDefault="006366AF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0" w:type="dxa"/>
            <w:vAlign w:val="center"/>
          </w:tcPr>
          <w:p w:rsidR="0052565A" w:rsidRPr="0052565A" w:rsidRDefault="007517AC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28 077</w:t>
            </w:r>
          </w:p>
        </w:tc>
      </w:tr>
      <w:tr w:rsidR="0052565A" w:rsidRPr="0052565A" w:rsidTr="005507C8">
        <w:tc>
          <w:tcPr>
            <w:tcW w:w="2190" w:type="dxa"/>
            <w:vAlign w:val="center"/>
          </w:tcPr>
          <w:p w:rsidR="0052565A" w:rsidRPr="0052565A" w:rsidRDefault="005507C8" w:rsidP="0055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продукции на склад</w:t>
            </w:r>
          </w:p>
        </w:tc>
        <w:tc>
          <w:tcPr>
            <w:tcW w:w="1179" w:type="dxa"/>
            <w:vAlign w:val="center"/>
          </w:tcPr>
          <w:p w:rsidR="0052565A" w:rsidRPr="0052565A" w:rsidRDefault="007517AC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1 148,15</w:t>
            </w:r>
          </w:p>
        </w:tc>
        <w:tc>
          <w:tcPr>
            <w:tcW w:w="1711" w:type="dxa"/>
            <w:vAlign w:val="center"/>
          </w:tcPr>
          <w:p w:rsidR="0052565A" w:rsidRPr="0052565A" w:rsidRDefault="006366AF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19" w:type="dxa"/>
            <w:vAlign w:val="center"/>
          </w:tcPr>
          <w:p w:rsidR="0052565A" w:rsidRPr="0052565A" w:rsidRDefault="007517AC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103 333,50</w:t>
            </w:r>
          </w:p>
        </w:tc>
        <w:tc>
          <w:tcPr>
            <w:tcW w:w="1452" w:type="dxa"/>
            <w:vAlign w:val="center"/>
          </w:tcPr>
          <w:p w:rsidR="0052565A" w:rsidRPr="0052565A" w:rsidRDefault="006366AF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20" w:type="dxa"/>
            <w:vAlign w:val="center"/>
          </w:tcPr>
          <w:p w:rsidR="0052565A" w:rsidRPr="0052565A" w:rsidRDefault="007517AC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82 666,80</w:t>
            </w:r>
          </w:p>
        </w:tc>
      </w:tr>
      <w:tr w:rsidR="0052565A" w:rsidRPr="0052565A" w:rsidTr="005507C8">
        <w:tc>
          <w:tcPr>
            <w:tcW w:w="2190" w:type="dxa"/>
            <w:vAlign w:val="center"/>
          </w:tcPr>
          <w:p w:rsidR="0052565A" w:rsidRPr="0052565A" w:rsidRDefault="005507C8" w:rsidP="0055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Переналадка оборудования</w:t>
            </w:r>
          </w:p>
        </w:tc>
        <w:tc>
          <w:tcPr>
            <w:tcW w:w="1179" w:type="dxa"/>
            <w:vAlign w:val="center"/>
          </w:tcPr>
          <w:p w:rsidR="0052565A" w:rsidRPr="0052565A" w:rsidRDefault="000D5D45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711" w:type="dxa"/>
            <w:vAlign w:val="center"/>
          </w:tcPr>
          <w:p w:rsidR="0052565A" w:rsidRPr="0052565A" w:rsidRDefault="006366AF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vAlign w:val="center"/>
          </w:tcPr>
          <w:p w:rsidR="0052565A" w:rsidRPr="0052565A" w:rsidRDefault="000D5D45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252 000</w:t>
            </w:r>
          </w:p>
        </w:tc>
        <w:tc>
          <w:tcPr>
            <w:tcW w:w="1452" w:type="dxa"/>
            <w:vAlign w:val="center"/>
          </w:tcPr>
          <w:p w:rsidR="0052565A" w:rsidRPr="0052565A" w:rsidRDefault="006366AF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0" w:type="dxa"/>
            <w:vAlign w:val="center"/>
          </w:tcPr>
          <w:p w:rsidR="0052565A" w:rsidRPr="0052565A" w:rsidRDefault="000D5D45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204 000</w:t>
            </w:r>
          </w:p>
        </w:tc>
      </w:tr>
      <w:tr w:rsidR="0052565A" w:rsidRPr="0052565A" w:rsidTr="005507C8">
        <w:tc>
          <w:tcPr>
            <w:tcW w:w="2190" w:type="dxa"/>
            <w:vAlign w:val="center"/>
          </w:tcPr>
          <w:p w:rsidR="0052565A" w:rsidRPr="0052565A" w:rsidRDefault="005507C8" w:rsidP="0055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производственного процесса</w:t>
            </w:r>
          </w:p>
        </w:tc>
        <w:tc>
          <w:tcPr>
            <w:tcW w:w="1179" w:type="dxa"/>
            <w:vAlign w:val="center"/>
          </w:tcPr>
          <w:p w:rsidR="0052565A" w:rsidRPr="0052565A" w:rsidRDefault="007517AC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3 487,56</w:t>
            </w:r>
          </w:p>
        </w:tc>
        <w:tc>
          <w:tcPr>
            <w:tcW w:w="1711" w:type="dxa"/>
            <w:vAlign w:val="center"/>
          </w:tcPr>
          <w:p w:rsidR="0052565A" w:rsidRPr="0052565A" w:rsidRDefault="006366AF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19" w:type="dxa"/>
            <w:vAlign w:val="center"/>
          </w:tcPr>
          <w:p w:rsidR="0052565A" w:rsidRPr="0052565A" w:rsidRDefault="007517AC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299 930,16</w:t>
            </w:r>
          </w:p>
        </w:tc>
        <w:tc>
          <w:tcPr>
            <w:tcW w:w="1452" w:type="dxa"/>
            <w:vAlign w:val="center"/>
          </w:tcPr>
          <w:p w:rsidR="0052565A" w:rsidRPr="0052565A" w:rsidRDefault="006366AF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20" w:type="dxa"/>
            <w:vAlign w:val="center"/>
          </w:tcPr>
          <w:p w:rsidR="0052565A" w:rsidRPr="0052565A" w:rsidRDefault="007517AC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401 069,40</w:t>
            </w:r>
          </w:p>
        </w:tc>
      </w:tr>
      <w:tr w:rsidR="0052565A" w:rsidRPr="0052565A" w:rsidTr="005507C8">
        <w:tc>
          <w:tcPr>
            <w:tcW w:w="2190" w:type="dxa"/>
            <w:vAlign w:val="center"/>
          </w:tcPr>
          <w:p w:rsidR="0052565A" w:rsidRPr="0052565A" w:rsidRDefault="005507C8" w:rsidP="0055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продукции</w:t>
            </w:r>
          </w:p>
        </w:tc>
        <w:tc>
          <w:tcPr>
            <w:tcW w:w="1179" w:type="dxa"/>
            <w:vAlign w:val="center"/>
          </w:tcPr>
          <w:p w:rsidR="0052565A" w:rsidRPr="0052565A" w:rsidRDefault="007517AC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2 368,42</w:t>
            </w:r>
          </w:p>
        </w:tc>
        <w:tc>
          <w:tcPr>
            <w:tcW w:w="1711" w:type="dxa"/>
            <w:vAlign w:val="center"/>
          </w:tcPr>
          <w:p w:rsidR="0052565A" w:rsidRPr="0052565A" w:rsidRDefault="006366AF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9" w:type="dxa"/>
            <w:vAlign w:val="center"/>
          </w:tcPr>
          <w:p w:rsidR="0052565A" w:rsidRPr="0052565A" w:rsidRDefault="007517AC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47 368,40</w:t>
            </w:r>
          </w:p>
        </w:tc>
        <w:tc>
          <w:tcPr>
            <w:tcW w:w="1452" w:type="dxa"/>
            <w:vAlign w:val="center"/>
          </w:tcPr>
          <w:p w:rsidR="0052565A" w:rsidRPr="0052565A" w:rsidRDefault="006366AF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0" w:type="dxa"/>
            <w:vAlign w:val="center"/>
          </w:tcPr>
          <w:p w:rsidR="0052565A" w:rsidRPr="0052565A" w:rsidRDefault="007517AC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42 631,56</w:t>
            </w:r>
          </w:p>
        </w:tc>
      </w:tr>
      <w:tr w:rsidR="0052565A" w:rsidRPr="0052565A" w:rsidTr="005507C8">
        <w:tc>
          <w:tcPr>
            <w:tcW w:w="2190" w:type="dxa"/>
            <w:vAlign w:val="center"/>
          </w:tcPr>
          <w:p w:rsidR="0052565A" w:rsidRPr="0052565A" w:rsidRDefault="005507C8" w:rsidP="0055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и сушка</w:t>
            </w:r>
          </w:p>
        </w:tc>
        <w:tc>
          <w:tcPr>
            <w:tcW w:w="1179" w:type="dxa"/>
            <w:vAlign w:val="center"/>
          </w:tcPr>
          <w:p w:rsidR="0052565A" w:rsidRPr="0052565A" w:rsidRDefault="007517AC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1 976,74</w:t>
            </w:r>
          </w:p>
        </w:tc>
        <w:tc>
          <w:tcPr>
            <w:tcW w:w="1711" w:type="dxa"/>
            <w:vAlign w:val="center"/>
          </w:tcPr>
          <w:p w:rsidR="0052565A" w:rsidRPr="0052565A" w:rsidRDefault="006366AF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vAlign w:val="center"/>
          </w:tcPr>
          <w:p w:rsidR="0052565A" w:rsidRPr="0052565A" w:rsidRDefault="007517AC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41 511,54</w:t>
            </w:r>
          </w:p>
        </w:tc>
        <w:tc>
          <w:tcPr>
            <w:tcW w:w="1452" w:type="dxa"/>
            <w:vAlign w:val="center"/>
          </w:tcPr>
          <w:p w:rsidR="0052565A" w:rsidRPr="0052565A" w:rsidRDefault="006366AF" w:rsidP="005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0" w:type="dxa"/>
            <w:vAlign w:val="center"/>
          </w:tcPr>
          <w:p w:rsidR="005B0D49" w:rsidRPr="0052565A" w:rsidRDefault="007517AC" w:rsidP="005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43 488,28</w:t>
            </w:r>
          </w:p>
        </w:tc>
      </w:tr>
    </w:tbl>
    <w:p w:rsidR="0052565A" w:rsidRPr="00FC1DDE" w:rsidRDefault="0052565A" w:rsidP="00FC1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DDE" w:rsidRDefault="00367CA7" w:rsidP="00334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распределения и подсчета накладных расходов по видам продукции, рассчитаем стоимость продукции методом АВС-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костинга</w:t>
      </w:r>
      <w:proofErr w:type="spellEnd"/>
      <w:r w:rsidR="007E2BA4">
        <w:rPr>
          <w:rFonts w:ascii="Times New Roman" w:hAnsi="Times New Roman" w:cs="Times New Roman"/>
          <w:sz w:val="28"/>
          <w:szCs w:val="28"/>
        </w:rPr>
        <w:t xml:space="preserve"> по каждой представленной нами культуре: подсолнечник и рыжик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CA7" w:rsidRPr="0030145A" w:rsidRDefault="00367CA7" w:rsidP="00F84E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 –Расчет себестоимости масличных культур методом АВС-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костинга</w:t>
      </w:r>
      <w:proofErr w:type="spellEnd"/>
      <w:r w:rsidR="0030145A">
        <w:rPr>
          <w:rFonts w:ascii="Times New Roman" w:hAnsi="Times New Roman" w:cs="Times New Roman"/>
          <w:sz w:val="28"/>
          <w:szCs w:val="28"/>
        </w:rPr>
        <w:t>,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35A9B" w:rsidRPr="00735A9B" w:rsidTr="008C66F1">
        <w:tc>
          <w:tcPr>
            <w:tcW w:w="2392" w:type="dxa"/>
          </w:tcPr>
          <w:p w:rsidR="00735A9B" w:rsidRPr="00735A9B" w:rsidRDefault="00735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A9B">
              <w:rPr>
                <w:rFonts w:ascii="Times New Roman" w:hAnsi="Times New Roman" w:cs="Times New Roman"/>
                <w:sz w:val="24"/>
                <w:szCs w:val="28"/>
              </w:rPr>
              <w:t>Статья затрат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A9B">
              <w:rPr>
                <w:rFonts w:ascii="Times New Roman" w:hAnsi="Times New Roman" w:cs="Times New Roman"/>
                <w:sz w:val="24"/>
                <w:szCs w:val="28"/>
              </w:rPr>
              <w:t>Подсолнечник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A9B">
              <w:rPr>
                <w:rFonts w:ascii="Times New Roman" w:hAnsi="Times New Roman" w:cs="Times New Roman"/>
                <w:sz w:val="24"/>
                <w:szCs w:val="28"/>
              </w:rPr>
              <w:t>Рыжик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A9B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</w:tr>
      <w:tr w:rsidR="00735A9B" w:rsidRPr="00735A9B" w:rsidTr="004346E7">
        <w:tc>
          <w:tcPr>
            <w:tcW w:w="9571" w:type="dxa"/>
            <w:gridSpan w:val="4"/>
          </w:tcPr>
          <w:p w:rsidR="00735A9B" w:rsidRPr="00735A9B" w:rsidRDefault="00735A9B" w:rsidP="0073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A9B">
              <w:rPr>
                <w:rFonts w:ascii="Times New Roman" w:hAnsi="Times New Roman" w:cs="Times New Roman"/>
                <w:sz w:val="24"/>
                <w:szCs w:val="28"/>
              </w:rPr>
              <w:t>Производственные прямые затраты</w:t>
            </w:r>
          </w:p>
        </w:tc>
      </w:tr>
      <w:tr w:rsidR="00735A9B" w:rsidRPr="00735A9B" w:rsidTr="008C66F1">
        <w:tc>
          <w:tcPr>
            <w:tcW w:w="2392" w:type="dxa"/>
          </w:tcPr>
          <w:p w:rsidR="00735A9B" w:rsidRPr="00735A9B" w:rsidRDefault="00735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A9B">
              <w:rPr>
                <w:rFonts w:ascii="Times New Roman" w:hAnsi="Times New Roman" w:cs="Times New Roman"/>
                <w:sz w:val="24"/>
                <w:szCs w:val="28"/>
              </w:rPr>
              <w:t>Материальные затраты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586 000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422 000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1 008 000</w:t>
            </w:r>
          </w:p>
        </w:tc>
      </w:tr>
      <w:tr w:rsidR="00735A9B" w:rsidRPr="00735A9B" w:rsidTr="008C66F1">
        <w:tc>
          <w:tcPr>
            <w:tcW w:w="2392" w:type="dxa"/>
          </w:tcPr>
          <w:p w:rsidR="00735A9B" w:rsidRPr="00735A9B" w:rsidRDefault="00735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A9B">
              <w:rPr>
                <w:rFonts w:ascii="Times New Roman" w:hAnsi="Times New Roman" w:cs="Times New Roman"/>
                <w:sz w:val="24"/>
                <w:szCs w:val="28"/>
              </w:rPr>
              <w:t>Затраты на оплату труда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611 000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265 000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876 000</w:t>
            </w:r>
          </w:p>
        </w:tc>
      </w:tr>
      <w:tr w:rsidR="00735A9B" w:rsidRPr="00735A9B" w:rsidTr="008C66F1">
        <w:tc>
          <w:tcPr>
            <w:tcW w:w="2392" w:type="dxa"/>
          </w:tcPr>
          <w:p w:rsidR="00735A9B" w:rsidRPr="00735A9B" w:rsidRDefault="00735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A9B">
              <w:rPr>
                <w:rFonts w:ascii="Times New Roman" w:hAnsi="Times New Roman" w:cs="Times New Roman"/>
                <w:sz w:val="24"/>
                <w:szCs w:val="28"/>
              </w:rPr>
              <w:t>Всего прямых затрат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1 197 000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687 000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1 884 000</w:t>
            </w:r>
          </w:p>
        </w:tc>
      </w:tr>
      <w:tr w:rsidR="00735A9B" w:rsidRPr="00735A9B" w:rsidTr="008C66F1">
        <w:tc>
          <w:tcPr>
            <w:tcW w:w="9571" w:type="dxa"/>
            <w:gridSpan w:val="4"/>
            <w:vAlign w:val="center"/>
          </w:tcPr>
          <w:p w:rsidR="00735A9B" w:rsidRPr="00735A9B" w:rsidRDefault="00735A9B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5A9B">
              <w:rPr>
                <w:rFonts w:ascii="Times New Roman" w:hAnsi="Times New Roman" w:cs="Times New Roman"/>
                <w:sz w:val="24"/>
                <w:szCs w:val="28"/>
              </w:rPr>
              <w:t>Производственные накладные расходы</w:t>
            </w:r>
          </w:p>
        </w:tc>
      </w:tr>
      <w:tr w:rsidR="00735A9B" w:rsidRPr="00735A9B" w:rsidTr="008C66F1">
        <w:tc>
          <w:tcPr>
            <w:tcW w:w="2392" w:type="dxa"/>
          </w:tcPr>
          <w:p w:rsidR="00735A9B" w:rsidRPr="00735A9B" w:rsidRDefault="00735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A9B">
              <w:rPr>
                <w:rFonts w:ascii="Times New Roman" w:hAnsi="Times New Roman" w:cs="Times New Roman"/>
                <w:sz w:val="24"/>
                <w:szCs w:val="28"/>
              </w:rPr>
              <w:t>Доставка продукции на склад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103</w:t>
            </w:r>
            <w:r w:rsidR="00874D24">
              <w:rPr>
                <w:rFonts w:ascii="Times New Roman" w:hAnsi="Times New Roman" w:cs="Times New Roman"/>
                <w:sz w:val="24"/>
                <w:szCs w:val="28"/>
              </w:rPr>
              <w:t> 333,50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  <w:r w:rsidR="00874D24">
              <w:rPr>
                <w:rFonts w:ascii="Times New Roman" w:hAnsi="Times New Roman" w:cs="Times New Roman"/>
                <w:sz w:val="24"/>
                <w:szCs w:val="28"/>
              </w:rPr>
              <w:t> 666,80</w:t>
            </w:r>
          </w:p>
        </w:tc>
        <w:tc>
          <w:tcPr>
            <w:tcW w:w="2393" w:type="dxa"/>
            <w:vAlign w:val="center"/>
          </w:tcPr>
          <w:p w:rsidR="00735A9B" w:rsidRPr="00735A9B" w:rsidRDefault="008C66F1" w:rsidP="000D5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186</w:t>
            </w:r>
            <w:r w:rsidR="000D5D45">
              <w:rPr>
                <w:rFonts w:ascii="Times New Roman" w:hAnsi="Times New Roman" w:cs="Times New Roman"/>
                <w:sz w:val="24"/>
                <w:szCs w:val="28"/>
              </w:rPr>
              <w:t> 000,30</w:t>
            </w:r>
          </w:p>
        </w:tc>
      </w:tr>
      <w:tr w:rsidR="00735A9B" w:rsidRPr="00735A9B" w:rsidTr="008C66F1">
        <w:tc>
          <w:tcPr>
            <w:tcW w:w="2392" w:type="dxa"/>
          </w:tcPr>
          <w:p w:rsidR="00735A9B" w:rsidRPr="00735A9B" w:rsidRDefault="00735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5A9B">
              <w:rPr>
                <w:rFonts w:ascii="Times New Roman" w:hAnsi="Times New Roman" w:cs="Times New Roman"/>
                <w:sz w:val="24"/>
                <w:szCs w:val="28"/>
              </w:rPr>
              <w:t>Доставка рабочих к месту работы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  <w:r w:rsidR="00874D24">
              <w:rPr>
                <w:rFonts w:ascii="Times New Roman" w:hAnsi="Times New Roman" w:cs="Times New Roman"/>
                <w:sz w:val="24"/>
                <w:szCs w:val="28"/>
              </w:rPr>
              <w:t> 923,20</w:t>
            </w:r>
          </w:p>
        </w:tc>
        <w:tc>
          <w:tcPr>
            <w:tcW w:w="2393" w:type="dxa"/>
            <w:vAlign w:val="center"/>
          </w:tcPr>
          <w:p w:rsidR="00735A9B" w:rsidRPr="00735A9B" w:rsidRDefault="00874D24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28 077</w:t>
            </w:r>
          </w:p>
        </w:tc>
        <w:tc>
          <w:tcPr>
            <w:tcW w:w="2393" w:type="dxa"/>
            <w:vAlign w:val="center"/>
          </w:tcPr>
          <w:p w:rsidR="00735A9B" w:rsidRPr="00735A9B" w:rsidRDefault="000D5D45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73 000,20</w:t>
            </w:r>
          </w:p>
        </w:tc>
      </w:tr>
      <w:tr w:rsidR="00735A9B" w:rsidRPr="00735A9B" w:rsidTr="008C66F1">
        <w:tc>
          <w:tcPr>
            <w:tcW w:w="2392" w:type="dxa"/>
          </w:tcPr>
          <w:p w:rsidR="00735A9B" w:rsidRPr="00735A9B" w:rsidRDefault="00735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Переналадка оборудования</w:t>
            </w:r>
          </w:p>
        </w:tc>
        <w:tc>
          <w:tcPr>
            <w:tcW w:w="2393" w:type="dxa"/>
            <w:vAlign w:val="center"/>
          </w:tcPr>
          <w:p w:rsidR="00735A9B" w:rsidRPr="000D5D45" w:rsidRDefault="000D5D45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D45">
              <w:rPr>
                <w:rFonts w:ascii="Times New Roman" w:hAnsi="Times New Roman" w:cs="Times New Roman"/>
                <w:sz w:val="24"/>
                <w:szCs w:val="28"/>
              </w:rPr>
              <w:t>252 000</w:t>
            </w:r>
          </w:p>
        </w:tc>
        <w:tc>
          <w:tcPr>
            <w:tcW w:w="2393" w:type="dxa"/>
            <w:vAlign w:val="center"/>
          </w:tcPr>
          <w:p w:rsidR="00735A9B" w:rsidRPr="000D5D45" w:rsidRDefault="000D5D45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D45">
              <w:rPr>
                <w:rFonts w:ascii="Times New Roman" w:hAnsi="Times New Roman" w:cs="Times New Roman"/>
                <w:sz w:val="24"/>
                <w:szCs w:val="28"/>
              </w:rPr>
              <w:t>204 000</w:t>
            </w:r>
          </w:p>
        </w:tc>
        <w:tc>
          <w:tcPr>
            <w:tcW w:w="2393" w:type="dxa"/>
            <w:vAlign w:val="center"/>
          </w:tcPr>
          <w:p w:rsidR="00735A9B" w:rsidRPr="000D5D45" w:rsidRDefault="000D5D45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5D45">
              <w:rPr>
                <w:rFonts w:ascii="Times New Roman" w:hAnsi="Times New Roman" w:cs="Times New Roman"/>
                <w:sz w:val="24"/>
                <w:szCs w:val="28"/>
              </w:rPr>
              <w:t>456 000</w:t>
            </w:r>
          </w:p>
        </w:tc>
      </w:tr>
      <w:tr w:rsidR="00735A9B" w:rsidRPr="00735A9B" w:rsidTr="008C66F1">
        <w:tc>
          <w:tcPr>
            <w:tcW w:w="2392" w:type="dxa"/>
          </w:tcPr>
          <w:p w:rsidR="00735A9B" w:rsidRDefault="00735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Амортизация производственного оборудования</w:t>
            </w:r>
          </w:p>
        </w:tc>
        <w:tc>
          <w:tcPr>
            <w:tcW w:w="2393" w:type="dxa"/>
            <w:vAlign w:val="center"/>
          </w:tcPr>
          <w:p w:rsidR="00735A9B" w:rsidRPr="00735A9B" w:rsidRDefault="00874D24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299 930,16</w:t>
            </w:r>
          </w:p>
        </w:tc>
        <w:tc>
          <w:tcPr>
            <w:tcW w:w="2393" w:type="dxa"/>
            <w:vAlign w:val="center"/>
          </w:tcPr>
          <w:p w:rsidR="00735A9B" w:rsidRPr="00735A9B" w:rsidRDefault="00874D24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401 069,40</w:t>
            </w:r>
          </w:p>
        </w:tc>
        <w:tc>
          <w:tcPr>
            <w:tcW w:w="2393" w:type="dxa"/>
            <w:vAlign w:val="center"/>
          </w:tcPr>
          <w:p w:rsidR="00735A9B" w:rsidRPr="00735A9B" w:rsidRDefault="000D5D45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700 999,56</w:t>
            </w:r>
          </w:p>
        </w:tc>
      </w:tr>
      <w:tr w:rsidR="00735A9B" w:rsidRPr="00735A9B" w:rsidTr="008C66F1">
        <w:tc>
          <w:tcPr>
            <w:tcW w:w="2392" w:type="dxa"/>
          </w:tcPr>
          <w:p w:rsidR="00735A9B" w:rsidRDefault="00735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Хранение продукции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74D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  <w:r w:rsidR="00874D24">
              <w:rPr>
                <w:rFonts w:ascii="Times New Roman" w:hAnsi="Times New Roman" w:cs="Times New Roman"/>
                <w:sz w:val="24"/>
                <w:szCs w:val="28"/>
              </w:rPr>
              <w:t> 368,40</w:t>
            </w:r>
          </w:p>
        </w:tc>
        <w:tc>
          <w:tcPr>
            <w:tcW w:w="2393" w:type="dxa"/>
            <w:vAlign w:val="center"/>
          </w:tcPr>
          <w:p w:rsidR="00735A9B" w:rsidRPr="00735A9B" w:rsidRDefault="00735A9B" w:rsidP="00874D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 w:rsidR="00874D24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874D24">
              <w:rPr>
                <w:rFonts w:ascii="Times New Roman" w:hAnsi="Times New Roman" w:cs="Times New Roman"/>
                <w:sz w:val="24"/>
                <w:szCs w:val="28"/>
              </w:rPr>
              <w:t>31,56</w:t>
            </w:r>
          </w:p>
        </w:tc>
        <w:tc>
          <w:tcPr>
            <w:tcW w:w="2393" w:type="dxa"/>
            <w:vAlign w:val="center"/>
          </w:tcPr>
          <w:p w:rsidR="00735A9B" w:rsidRPr="00735A9B" w:rsidRDefault="000D5D45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89 999,96</w:t>
            </w:r>
          </w:p>
        </w:tc>
      </w:tr>
      <w:tr w:rsidR="00735A9B" w:rsidRPr="00735A9B" w:rsidTr="008C66F1">
        <w:tc>
          <w:tcPr>
            <w:tcW w:w="2392" w:type="dxa"/>
          </w:tcPr>
          <w:p w:rsidR="00735A9B" w:rsidRDefault="00735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Чистка и сушка</w:t>
            </w:r>
          </w:p>
        </w:tc>
        <w:tc>
          <w:tcPr>
            <w:tcW w:w="2393" w:type="dxa"/>
            <w:vAlign w:val="center"/>
          </w:tcPr>
          <w:p w:rsidR="00735A9B" w:rsidRPr="00735A9B" w:rsidRDefault="00431D51" w:rsidP="00874D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  <w:r w:rsidR="00874D24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874D24">
              <w:rPr>
                <w:rFonts w:ascii="Times New Roman" w:hAnsi="Times New Roman" w:cs="Times New Roman"/>
                <w:sz w:val="24"/>
                <w:szCs w:val="28"/>
              </w:rPr>
              <w:t>11,54</w:t>
            </w:r>
          </w:p>
        </w:tc>
        <w:tc>
          <w:tcPr>
            <w:tcW w:w="2393" w:type="dxa"/>
            <w:vAlign w:val="center"/>
          </w:tcPr>
          <w:p w:rsidR="00735A9B" w:rsidRPr="00735A9B" w:rsidRDefault="00431D51" w:rsidP="00874D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  <w:r w:rsidR="00874D24">
              <w:rPr>
                <w:rFonts w:ascii="Times New Roman" w:hAnsi="Times New Roman" w:cs="Times New Roman"/>
                <w:sz w:val="24"/>
                <w:szCs w:val="28"/>
              </w:rPr>
              <w:t> 488,28</w:t>
            </w:r>
          </w:p>
        </w:tc>
        <w:tc>
          <w:tcPr>
            <w:tcW w:w="2393" w:type="dxa"/>
            <w:vAlign w:val="center"/>
          </w:tcPr>
          <w:p w:rsidR="00735A9B" w:rsidRPr="00735A9B" w:rsidRDefault="000D5D45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84 999,82</w:t>
            </w:r>
          </w:p>
        </w:tc>
      </w:tr>
      <w:tr w:rsidR="000D5D45" w:rsidRPr="00735A9B" w:rsidTr="008C66F1">
        <w:tc>
          <w:tcPr>
            <w:tcW w:w="2392" w:type="dxa"/>
          </w:tcPr>
          <w:p w:rsidR="000D5D45" w:rsidRDefault="000D5D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 накладных затрат</w:t>
            </w:r>
          </w:p>
        </w:tc>
        <w:tc>
          <w:tcPr>
            <w:tcW w:w="2393" w:type="dxa"/>
            <w:vAlign w:val="center"/>
          </w:tcPr>
          <w:p w:rsidR="000D5D45" w:rsidRDefault="000D5D45" w:rsidP="00874D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789 066,77</w:t>
            </w:r>
          </w:p>
        </w:tc>
        <w:tc>
          <w:tcPr>
            <w:tcW w:w="2393" w:type="dxa"/>
            <w:vAlign w:val="center"/>
          </w:tcPr>
          <w:p w:rsidR="000D5D45" w:rsidRDefault="000D5D45" w:rsidP="00874D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801 933,04</w:t>
            </w:r>
          </w:p>
        </w:tc>
        <w:tc>
          <w:tcPr>
            <w:tcW w:w="2393" w:type="dxa"/>
            <w:vAlign w:val="center"/>
          </w:tcPr>
          <w:p w:rsidR="000D5D45" w:rsidRDefault="000D5D45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1 590 999,81</w:t>
            </w:r>
          </w:p>
        </w:tc>
      </w:tr>
      <w:tr w:rsidR="00735A9B" w:rsidRPr="00735A9B" w:rsidTr="008C66F1">
        <w:tc>
          <w:tcPr>
            <w:tcW w:w="2392" w:type="dxa"/>
          </w:tcPr>
          <w:p w:rsidR="00735A9B" w:rsidRDefault="00735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Совокупная величина затрат</w:t>
            </w:r>
          </w:p>
        </w:tc>
        <w:tc>
          <w:tcPr>
            <w:tcW w:w="2393" w:type="dxa"/>
            <w:vAlign w:val="center"/>
          </w:tcPr>
          <w:p w:rsidR="00735A9B" w:rsidRPr="00735A9B" w:rsidRDefault="00C97DA1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1 986 066,77</w:t>
            </w:r>
          </w:p>
        </w:tc>
        <w:tc>
          <w:tcPr>
            <w:tcW w:w="2393" w:type="dxa"/>
            <w:vAlign w:val="center"/>
          </w:tcPr>
          <w:p w:rsidR="00735A9B" w:rsidRPr="00735A9B" w:rsidRDefault="00C97DA1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1 488 933,04</w:t>
            </w:r>
          </w:p>
        </w:tc>
        <w:tc>
          <w:tcPr>
            <w:tcW w:w="2393" w:type="dxa"/>
            <w:vAlign w:val="center"/>
          </w:tcPr>
          <w:p w:rsidR="00735A9B" w:rsidRPr="00735A9B" w:rsidRDefault="00C97DA1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3 474 999,81</w:t>
            </w:r>
          </w:p>
        </w:tc>
      </w:tr>
      <w:tr w:rsidR="00735A9B" w:rsidRPr="00735A9B" w:rsidTr="008C66F1">
        <w:tc>
          <w:tcPr>
            <w:tcW w:w="2392" w:type="dxa"/>
          </w:tcPr>
          <w:p w:rsidR="00735A9B" w:rsidRDefault="00735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произведенной продукции</w:t>
            </w:r>
            <w:r w:rsidR="00431D51">
              <w:rPr>
                <w:rFonts w:ascii="Times New Roman" w:hAnsi="Times New Roman" w:cs="Times New Roman"/>
                <w:sz w:val="24"/>
                <w:szCs w:val="28"/>
              </w:rPr>
              <w:t>, ц</w:t>
            </w:r>
          </w:p>
        </w:tc>
        <w:tc>
          <w:tcPr>
            <w:tcW w:w="2393" w:type="dxa"/>
            <w:vAlign w:val="center"/>
          </w:tcPr>
          <w:p w:rsidR="00735A9B" w:rsidRPr="00735A9B" w:rsidRDefault="00431D51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8C66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784,5</w:t>
            </w:r>
          </w:p>
        </w:tc>
        <w:tc>
          <w:tcPr>
            <w:tcW w:w="2393" w:type="dxa"/>
            <w:vAlign w:val="center"/>
          </w:tcPr>
          <w:p w:rsidR="00735A9B" w:rsidRPr="00735A9B" w:rsidRDefault="00431D51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C66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169</w:t>
            </w:r>
          </w:p>
        </w:tc>
        <w:tc>
          <w:tcPr>
            <w:tcW w:w="2393" w:type="dxa"/>
            <w:vAlign w:val="center"/>
          </w:tcPr>
          <w:p w:rsidR="00735A9B" w:rsidRPr="00735A9B" w:rsidRDefault="008C66F1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6 953,5</w:t>
            </w:r>
          </w:p>
        </w:tc>
      </w:tr>
      <w:tr w:rsidR="00735A9B" w:rsidRPr="00735A9B" w:rsidTr="008C66F1">
        <w:tc>
          <w:tcPr>
            <w:tcW w:w="2392" w:type="dxa"/>
          </w:tcPr>
          <w:p w:rsidR="00735A9B" w:rsidRDefault="00735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Себестоимость,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/ц.</w:t>
            </w:r>
          </w:p>
        </w:tc>
        <w:tc>
          <w:tcPr>
            <w:tcW w:w="2393" w:type="dxa"/>
            <w:vAlign w:val="center"/>
          </w:tcPr>
          <w:p w:rsidR="00735A9B" w:rsidRPr="00735A9B" w:rsidRDefault="00C97DA1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415,10</w:t>
            </w:r>
          </w:p>
        </w:tc>
        <w:tc>
          <w:tcPr>
            <w:tcW w:w="2393" w:type="dxa"/>
            <w:vAlign w:val="center"/>
          </w:tcPr>
          <w:p w:rsidR="00735A9B" w:rsidRPr="00735A9B" w:rsidRDefault="00C97DA1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686,46</w:t>
            </w:r>
          </w:p>
        </w:tc>
        <w:tc>
          <w:tcPr>
            <w:tcW w:w="2393" w:type="dxa"/>
            <w:vAlign w:val="center"/>
          </w:tcPr>
          <w:p w:rsidR="00735A9B" w:rsidRPr="00735A9B" w:rsidRDefault="008C66F1" w:rsidP="008C66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367CA7" w:rsidRPr="00855F6B" w:rsidRDefault="00367CA7">
      <w:pPr>
        <w:rPr>
          <w:rFonts w:ascii="Times New Roman" w:hAnsi="Times New Roman" w:cs="Times New Roman"/>
          <w:sz w:val="28"/>
          <w:szCs w:val="28"/>
        </w:rPr>
      </w:pPr>
    </w:p>
    <w:p w:rsidR="00C97DA1" w:rsidRDefault="0030145A" w:rsidP="00C97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произведенных расчетов, можем сделать вывод, что стоимость производства двух масличных культур имеет довольно большую разницу. В нашем случае себестоимость рыжика превышает себестоимость подсолнечника почти в </w:t>
      </w:r>
      <w:r w:rsidR="00C97DA1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раза. </w:t>
      </w:r>
      <w:r w:rsidR="00AD57F5">
        <w:rPr>
          <w:rFonts w:ascii="Times New Roman" w:hAnsi="Times New Roman" w:cs="Times New Roman"/>
          <w:sz w:val="28"/>
          <w:szCs w:val="28"/>
        </w:rPr>
        <w:t xml:space="preserve">Однако в данном примере такая разница объясняется не только различиями в объемах производства. </w:t>
      </w:r>
      <w:r>
        <w:rPr>
          <w:rFonts w:ascii="Times New Roman" w:hAnsi="Times New Roman" w:cs="Times New Roman"/>
          <w:sz w:val="28"/>
          <w:szCs w:val="28"/>
        </w:rPr>
        <w:t>Благодаря используемому методу АВС-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можем определить, за счет чего именно образовалась такая себестоимость продукции и проанализировать,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какой процесс производство имел наибольшее влияние на формирование себестоимости масличных культур в исследуемом периоде. Например, из произведенных расчетов можем установить, что в период возведения рыжика переналадка проводилась довольно часто, а амортизация оборудования, участвующего </w:t>
      </w:r>
      <w:r w:rsidR="003810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процессе производства вообще составляет наибольший удельный вес в объеме всех накладных расходов при производстве рыжика.</w:t>
      </w:r>
    </w:p>
    <w:p w:rsidR="00955DBC" w:rsidRDefault="00D466A4" w:rsidP="00955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в управленческом учете АВС-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Палий в своей работе предлагает воспользоваться свободным разделом 3 Плана счетов бухгалтерского учета и использовать счет 30 для целей учета затрат по методу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АВС.</w:t>
      </w:r>
      <w:r w:rsidR="009B43E0" w:rsidRPr="009B43E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B43E0" w:rsidRPr="009B43E0">
        <w:rPr>
          <w:rFonts w:ascii="Times New Roman" w:hAnsi="Times New Roman" w:cs="Times New Roman"/>
          <w:sz w:val="28"/>
          <w:szCs w:val="28"/>
        </w:rPr>
        <w:t>3]</w:t>
      </w:r>
      <w:r>
        <w:rPr>
          <w:rFonts w:ascii="Times New Roman" w:hAnsi="Times New Roman" w:cs="Times New Roman"/>
          <w:sz w:val="28"/>
          <w:szCs w:val="28"/>
        </w:rPr>
        <w:t xml:space="preserve"> К каждой культуре в данном случае будет целесообразно открыть отдельный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раздельного учета затрат по каждой культуре. Таким образом, в нашем случае мы откроем субсчета:</w:t>
      </w:r>
    </w:p>
    <w:p w:rsidR="00D466A4" w:rsidRDefault="00D466A4" w:rsidP="00955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 – Характеристика счета 30 «Затраты на производство по методу АВС»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6"/>
        <w:gridCol w:w="2826"/>
        <w:gridCol w:w="2239"/>
      </w:tblGrid>
      <w:tr w:rsidR="00D466A4" w:rsidRPr="00D466A4" w:rsidTr="00F21042">
        <w:tc>
          <w:tcPr>
            <w:tcW w:w="4506" w:type="dxa"/>
            <w:vMerge w:val="restart"/>
            <w:vAlign w:val="center"/>
          </w:tcPr>
          <w:p w:rsidR="00D466A4" w:rsidRPr="00D466A4" w:rsidRDefault="00D466A4" w:rsidP="00F2104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66A4">
              <w:rPr>
                <w:rFonts w:ascii="Times New Roman" w:hAnsi="Times New Roman" w:cs="Times New Roman"/>
                <w:sz w:val="24"/>
                <w:szCs w:val="28"/>
              </w:rPr>
              <w:t>Наименование субсчета</w:t>
            </w:r>
          </w:p>
        </w:tc>
        <w:tc>
          <w:tcPr>
            <w:tcW w:w="5065" w:type="dxa"/>
            <w:gridSpan w:val="2"/>
            <w:vAlign w:val="center"/>
          </w:tcPr>
          <w:p w:rsidR="00D466A4" w:rsidRPr="00D466A4" w:rsidRDefault="00D466A4" w:rsidP="00F210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66A4">
              <w:rPr>
                <w:rFonts w:ascii="Times New Roman" w:hAnsi="Times New Roman" w:cs="Times New Roman"/>
                <w:sz w:val="24"/>
                <w:szCs w:val="28"/>
              </w:rPr>
              <w:t>Характеристика счета</w:t>
            </w:r>
          </w:p>
        </w:tc>
      </w:tr>
      <w:tr w:rsidR="00D466A4" w:rsidRPr="00D466A4" w:rsidTr="00F21042">
        <w:tc>
          <w:tcPr>
            <w:tcW w:w="4506" w:type="dxa"/>
            <w:vMerge/>
          </w:tcPr>
          <w:p w:rsidR="00D466A4" w:rsidRPr="00D466A4" w:rsidRDefault="00D466A4" w:rsidP="00955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6" w:type="dxa"/>
            <w:vAlign w:val="center"/>
          </w:tcPr>
          <w:p w:rsidR="00D466A4" w:rsidRPr="00D466A4" w:rsidRDefault="00D466A4" w:rsidP="00F210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66A4">
              <w:rPr>
                <w:rFonts w:ascii="Times New Roman" w:hAnsi="Times New Roman" w:cs="Times New Roman"/>
                <w:sz w:val="24"/>
                <w:szCs w:val="28"/>
              </w:rPr>
              <w:t>Дебет</w:t>
            </w:r>
          </w:p>
        </w:tc>
        <w:tc>
          <w:tcPr>
            <w:tcW w:w="2239" w:type="dxa"/>
            <w:vAlign w:val="center"/>
          </w:tcPr>
          <w:p w:rsidR="00D466A4" w:rsidRPr="00D466A4" w:rsidRDefault="00D466A4" w:rsidP="00F210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66A4">
              <w:rPr>
                <w:rFonts w:ascii="Times New Roman" w:hAnsi="Times New Roman" w:cs="Times New Roman"/>
                <w:sz w:val="24"/>
                <w:szCs w:val="28"/>
              </w:rPr>
              <w:t>Кредит</w:t>
            </w:r>
          </w:p>
        </w:tc>
      </w:tr>
      <w:tr w:rsidR="00F21042" w:rsidRPr="00D466A4" w:rsidTr="00F21042">
        <w:trPr>
          <w:trHeight w:val="643"/>
        </w:trPr>
        <w:tc>
          <w:tcPr>
            <w:tcW w:w="4506" w:type="dxa"/>
            <w:vAlign w:val="center"/>
          </w:tcPr>
          <w:p w:rsidR="00F21042" w:rsidRPr="00D466A4" w:rsidRDefault="00F21042" w:rsidP="00F2104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66A4">
              <w:rPr>
                <w:rFonts w:ascii="Times New Roman" w:hAnsi="Times New Roman" w:cs="Times New Roman"/>
                <w:sz w:val="24"/>
                <w:szCs w:val="28"/>
              </w:rPr>
              <w:t>Доставка рабочих к месту работы</w:t>
            </w:r>
          </w:p>
        </w:tc>
        <w:tc>
          <w:tcPr>
            <w:tcW w:w="2826" w:type="dxa"/>
            <w:vMerge w:val="restart"/>
            <w:vAlign w:val="center"/>
          </w:tcPr>
          <w:p w:rsidR="00F21042" w:rsidRPr="00D466A4" w:rsidRDefault="00F21042" w:rsidP="00F210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Отражаются накладные затраты на производство культур с кредита счетов 02 «Амортизация ОС», 10 «Материалы», 23 «Вспомогательные производства», 25 «Общепроизводственные расходы»</w:t>
            </w:r>
          </w:p>
        </w:tc>
        <w:tc>
          <w:tcPr>
            <w:tcW w:w="2239" w:type="dxa"/>
            <w:vMerge w:val="restart"/>
          </w:tcPr>
          <w:p w:rsidR="00F21042" w:rsidRPr="00D466A4" w:rsidRDefault="00F21042" w:rsidP="00F210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Отражается распределение накладных расходов по видам культур в дебет счета 34 «Затраты в разрезе культур»</w:t>
            </w:r>
          </w:p>
        </w:tc>
      </w:tr>
      <w:tr w:rsidR="00F21042" w:rsidRPr="00D466A4" w:rsidTr="00F21042">
        <w:trPr>
          <w:trHeight w:val="635"/>
        </w:trPr>
        <w:tc>
          <w:tcPr>
            <w:tcW w:w="4506" w:type="dxa"/>
            <w:vAlign w:val="center"/>
          </w:tcPr>
          <w:p w:rsidR="00F21042" w:rsidRPr="00D466A4" w:rsidRDefault="00F21042" w:rsidP="00F2104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66A4">
              <w:rPr>
                <w:rFonts w:ascii="Times New Roman" w:hAnsi="Times New Roman" w:cs="Times New Roman"/>
                <w:sz w:val="24"/>
                <w:szCs w:val="28"/>
              </w:rPr>
              <w:t>Доставка продукции на склад</w:t>
            </w:r>
          </w:p>
        </w:tc>
        <w:tc>
          <w:tcPr>
            <w:tcW w:w="2826" w:type="dxa"/>
            <w:vMerge/>
          </w:tcPr>
          <w:p w:rsidR="00F21042" w:rsidRPr="00D466A4" w:rsidRDefault="00F21042" w:rsidP="00955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9" w:type="dxa"/>
            <w:vMerge/>
          </w:tcPr>
          <w:p w:rsidR="00F21042" w:rsidRPr="00D466A4" w:rsidRDefault="00F21042" w:rsidP="00955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1042" w:rsidRPr="00D466A4" w:rsidTr="00F21042">
        <w:trPr>
          <w:trHeight w:val="605"/>
        </w:trPr>
        <w:tc>
          <w:tcPr>
            <w:tcW w:w="4506" w:type="dxa"/>
            <w:vAlign w:val="center"/>
          </w:tcPr>
          <w:p w:rsidR="00F21042" w:rsidRPr="00D466A4" w:rsidRDefault="00F21042" w:rsidP="00F2104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66A4">
              <w:rPr>
                <w:rFonts w:ascii="Times New Roman" w:hAnsi="Times New Roman" w:cs="Times New Roman"/>
                <w:sz w:val="24"/>
                <w:szCs w:val="28"/>
              </w:rPr>
              <w:t>Переналадка оборудования</w:t>
            </w:r>
          </w:p>
        </w:tc>
        <w:tc>
          <w:tcPr>
            <w:tcW w:w="2826" w:type="dxa"/>
            <w:vMerge/>
          </w:tcPr>
          <w:p w:rsidR="00F21042" w:rsidRPr="00D466A4" w:rsidRDefault="00F21042" w:rsidP="00955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9" w:type="dxa"/>
            <w:vMerge/>
          </w:tcPr>
          <w:p w:rsidR="00F21042" w:rsidRPr="00D466A4" w:rsidRDefault="00F21042" w:rsidP="00955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1042" w:rsidRPr="00D466A4" w:rsidTr="00F21042">
        <w:trPr>
          <w:trHeight w:val="841"/>
        </w:trPr>
        <w:tc>
          <w:tcPr>
            <w:tcW w:w="4506" w:type="dxa"/>
            <w:vAlign w:val="center"/>
          </w:tcPr>
          <w:p w:rsidR="00F21042" w:rsidRPr="00D466A4" w:rsidRDefault="00F21042" w:rsidP="00F2104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66A4">
              <w:rPr>
                <w:rFonts w:ascii="Times New Roman" w:hAnsi="Times New Roman" w:cs="Times New Roman"/>
                <w:sz w:val="24"/>
                <w:szCs w:val="28"/>
              </w:rPr>
              <w:t>Амортизация производственного оборудования</w:t>
            </w:r>
          </w:p>
        </w:tc>
        <w:tc>
          <w:tcPr>
            <w:tcW w:w="2826" w:type="dxa"/>
            <w:vMerge/>
          </w:tcPr>
          <w:p w:rsidR="00F21042" w:rsidRPr="00D466A4" w:rsidRDefault="00F21042" w:rsidP="00955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9" w:type="dxa"/>
            <w:vMerge/>
          </w:tcPr>
          <w:p w:rsidR="00F21042" w:rsidRPr="00D466A4" w:rsidRDefault="00F21042" w:rsidP="00955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1042" w:rsidRPr="00D466A4" w:rsidTr="00F21042">
        <w:trPr>
          <w:trHeight w:val="555"/>
        </w:trPr>
        <w:tc>
          <w:tcPr>
            <w:tcW w:w="4506" w:type="dxa"/>
            <w:vAlign w:val="center"/>
          </w:tcPr>
          <w:p w:rsidR="00F21042" w:rsidRPr="00D466A4" w:rsidRDefault="00F21042" w:rsidP="00F2104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66A4">
              <w:rPr>
                <w:rFonts w:ascii="Times New Roman" w:hAnsi="Times New Roman" w:cs="Times New Roman"/>
                <w:sz w:val="24"/>
                <w:szCs w:val="28"/>
              </w:rPr>
              <w:t>Хранение продукции</w:t>
            </w:r>
          </w:p>
        </w:tc>
        <w:tc>
          <w:tcPr>
            <w:tcW w:w="2826" w:type="dxa"/>
            <w:vMerge/>
          </w:tcPr>
          <w:p w:rsidR="00F21042" w:rsidRPr="00D466A4" w:rsidRDefault="00F21042" w:rsidP="00955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9" w:type="dxa"/>
            <w:vMerge/>
          </w:tcPr>
          <w:p w:rsidR="00F21042" w:rsidRPr="00D466A4" w:rsidRDefault="00F21042" w:rsidP="00955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1042" w:rsidRPr="00D466A4" w:rsidTr="00F21042">
        <w:tc>
          <w:tcPr>
            <w:tcW w:w="4506" w:type="dxa"/>
            <w:vAlign w:val="center"/>
          </w:tcPr>
          <w:p w:rsidR="00F21042" w:rsidRPr="00D466A4" w:rsidRDefault="00F21042" w:rsidP="00F2104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66A4">
              <w:rPr>
                <w:rFonts w:ascii="Times New Roman" w:hAnsi="Times New Roman" w:cs="Times New Roman"/>
                <w:sz w:val="24"/>
                <w:szCs w:val="28"/>
              </w:rPr>
              <w:t>Чистка и сушка</w:t>
            </w:r>
          </w:p>
        </w:tc>
        <w:tc>
          <w:tcPr>
            <w:tcW w:w="2826" w:type="dxa"/>
            <w:vMerge/>
          </w:tcPr>
          <w:p w:rsidR="00F21042" w:rsidRPr="00D466A4" w:rsidRDefault="00F21042" w:rsidP="00955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9" w:type="dxa"/>
            <w:vMerge/>
          </w:tcPr>
          <w:p w:rsidR="00F21042" w:rsidRPr="00D466A4" w:rsidRDefault="00F21042" w:rsidP="00955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466A4" w:rsidRDefault="00D466A4" w:rsidP="00955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E0C" w:rsidRDefault="00B57DDC" w:rsidP="007E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3 разделе Плана счетов бухгалтерского учета открывается счет 34 «Затраты в разрезе культур». По дебету данного счета осуществляется отнесение накладных расходов, собранных на счете 30 «Затраты на производство по методу АВС», по видам культур, в нашем случае на подсолнечник и рыжик. </w:t>
      </w:r>
    </w:p>
    <w:p w:rsidR="00B57DDC" w:rsidRDefault="00AE689E" w:rsidP="007E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проведенному исследованию </w:t>
      </w:r>
      <w:r w:rsidR="006F65B1">
        <w:rPr>
          <w:rFonts w:ascii="Times New Roman" w:hAnsi="Times New Roman" w:cs="Times New Roman"/>
          <w:sz w:val="28"/>
          <w:szCs w:val="28"/>
        </w:rPr>
        <w:t>можем провести</w:t>
      </w:r>
      <w:r>
        <w:rPr>
          <w:rFonts w:ascii="Times New Roman" w:hAnsi="Times New Roman" w:cs="Times New Roman"/>
          <w:sz w:val="28"/>
          <w:szCs w:val="28"/>
        </w:rPr>
        <w:t xml:space="preserve"> сравнительный анализ двух выше рассмотренных методов: традиционного и АВС-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689E" w:rsidRDefault="006F65B1" w:rsidP="006F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02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689E" w:rsidRDefault="006F65B1" w:rsidP="007E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Сравнительный анализ различных методик исчисления себестоимости</w:t>
      </w:r>
    </w:p>
    <w:p w:rsidR="00C97DA1" w:rsidRDefault="00C97DA1" w:rsidP="007E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выше представленную диаграмму, можно увидеть, что разница в себестоимости, исчисленная различными методиками довольно ощутима. Так как методика АВС отражает себестоимость продукции с максимальной точностью, можем провести анализ рентабельности производства продукции на основе</w:t>
      </w:r>
      <w:r w:rsidR="0083478F">
        <w:rPr>
          <w:rFonts w:ascii="Times New Roman" w:hAnsi="Times New Roman" w:cs="Times New Roman"/>
          <w:sz w:val="28"/>
          <w:szCs w:val="28"/>
        </w:rPr>
        <w:t xml:space="preserve"> полученных данных.</w:t>
      </w:r>
    </w:p>
    <w:p w:rsidR="0083478F" w:rsidRDefault="0083478F" w:rsidP="007E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7 – Анализ рентабельности производства </w:t>
      </w:r>
      <w:r w:rsidR="00627979">
        <w:rPr>
          <w:rFonts w:ascii="Times New Roman" w:hAnsi="Times New Roman" w:cs="Times New Roman"/>
          <w:sz w:val="28"/>
          <w:szCs w:val="28"/>
        </w:rPr>
        <w:t>отельных</w:t>
      </w:r>
      <w:r>
        <w:rPr>
          <w:rFonts w:ascii="Times New Roman" w:hAnsi="Times New Roman" w:cs="Times New Roman"/>
          <w:sz w:val="28"/>
          <w:szCs w:val="28"/>
        </w:rPr>
        <w:t xml:space="preserve"> видов масличных культур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7338"/>
        <w:gridCol w:w="2126"/>
      </w:tblGrid>
      <w:tr w:rsidR="00627979" w:rsidRPr="00627979" w:rsidTr="00627979">
        <w:tc>
          <w:tcPr>
            <w:tcW w:w="7338" w:type="dxa"/>
            <w:vAlign w:val="bottom"/>
          </w:tcPr>
          <w:p w:rsidR="00627979" w:rsidRPr="00627979" w:rsidRDefault="00627979" w:rsidP="0062797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27979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2126" w:type="dxa"/>
            <w:vAlign w:val="center"/>
          </w:tcPr>
          <w:p w:rsidR="00627979" w:rsidRPr="00627979" w:rsidRDefault="00627979" w:rsidP="00627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7979">
              <w:rPr>
                <w:rFonts w:ascii="Times New Roman" w:hAnsi="Times New Roman" w:cs="Times New Roman"/>
                <w:sz w:val="24"/>
                <w:szCs w:val="28"/>
              </w:rPr>
              <w:t>Сумма, руб.</w:t>
            </w:r>
          </w:p>
        </w:tc>
      </w:tr>
      <w:tr w:rsidR="00627979" w:rsidRPr="00627979" w:rsidTr="00627979">
        <w:tc>
          <w:tcPr>
            <w:tcW w:w="7338" w:type="dxa"/>
            <w:vAlign w:val="bottom"/>
          </w:tcPr>
          <w:p w:rsidR="00627979" w:rsidRPr="00627979" w:rsidRDefault="00627979" w:rsidP="0062797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27979">
              <w:rPr>
                <w:rFonts w:ascii="Times New Roman" w:hAnsi="Times New Roman" w:cs="Times New Roman"/>
                <w:sz w:val="24"/>
                <w:szCs w:val="28"/>
              </w:rPr>
              <w:t>Прибыль от продаж подсолнечника</w:t>
            </w:r>
          </w:p>
        </w:tc>
        <w:tc>
          <w:tcPr>
            <w:tcW w:w="2126" w:type="dxa"/>
            <w:vAlign w:val="center"/>
          </w:tcPr>
          <w:p w:rsidR="00627979" w:rsidRPr="00627979" w:rsidRDefault="00627979" w:rsidP="00627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7979">
              <w:rPr>
                <w:rFonts w:ascii="Times New Roman" w:hAnsi="Times New Roman" w:cs="Times New Roman"/>
                <w:sz w:val="24"/>
                <w:szCs w:val="28"/>
              </w:rPr>
              <w:t>6 515 989,73</w:t>
            </w:r>
          </w:p>
        </w:tc>
      </w:tr>
      <w:tr w:rsidR="00627979" w:rsidRPr="00627979" w:rsidTr="00627979">
        <w:tc>
          <w:tcPr>
            <w:tcW w:w="7338" w:type="dxa"/>
            <w:vAlign w:val="bottom"/>
          </w:tcPr>
          <w:p w:rsidR="00627979" w:rsidRPr="00627979" w:rsidRDefault="00627979" w:rsidP="0062797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27979">
              <w:rPr>
                <w:rFonts w:ascii="Times New Roman" w:hAnsi="Times New Roman" w:cs="Times New Roman"/>
                <w:sz w:val="24"/>
                <w:szCs w:val="28"/>
              </w:rPr>
              <w:t>Прибыль от продаж рыжика</w:t>
            </w:r>
          </w:p>
        </w:tc>
        <w:tc>
          <w:tcPr>
            <w:tcW w:w="2126" w:type="dxa"/>
            <w:vAlign w:val="center"/>
          </w:tcPr>
          <w:p w:rsidR="00627979" w:rsidRPr="00627979" w:rsidRDefault="00627979" w:rsidP="00627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7979">
              <w:rPr>
                <w:rFonts w:ascii="Times New Roman" w:hAnsi="Times New Roman" w:cs="Times New Roman"/>
                <w:sz w:val="24"/>
                <w:szCs w:val="28"/>
              </w:rPr>
              <w:t>1 938 086,96</w:t>
            </w:r>
          </w:p>
        </w:tc>
      </w:tr>
      <w:tr w:rsidR="00627979" w:rsidRPr="00627979" w:rsidTr="00627979">
        <w:tc>
          <w:tcPr>
            <w:tcW w:w="7338" w:type="dxa"/>
            <w:vAlign w:val="bottom"/>
          </w:tcPr>
          <w:p w:rsidR="00627979" w:rsidRPr="00627979" w:rsidRDefault="00627979" w:rsidP="0062797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27979">
              <w:rPr>
                <w:rFonts w:ascii="Times New Roman" w:hAnsi="Times New Roman" w:cs="Times New Roman"/>
                <w:sz w:val="24"/>
                <w:szCs w:val="28"/>
              </w:rPr>
              <w:t>Затраты на производство подсолнечника</w:t>
            </w:r>
          </w:p>
        </w:tc>
        <w:tc>
          <w:tcPr>
            <w:tcW w:w="2126" w:type="dxa"/>
            <w:vAlign w:val="center"/>
          </w:tcPr>
          <w:p w:rsidR="00627979" w:rsidRPr="00627979" w:rsidRDefault="00627979" w:rsidP="00627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7979">
              <w:rPr>
                <w:rFonts w:ascii="Times New Roman" w:hAnsi="Times New Roman" w:cs="Times New Roman"/>
                <w:sz w:val="24"/>
                <w:szCs w:val="28"/>
              </w:rPr>
              <w:t>1 986 066,77</w:t>
            </w:r>
          </w:p>
        </w:tc>
      </w:tr>
      <w:tr w:rsidR="00627979" w:rsidRPr="00627979" w:rsidTr="00627979">
        <w:tc>
          <w:tcPr>
            <w:tcW w:w="7338" w:type="dxa"/>
            <w:vAlign w:val="bottom"/>
          </w:tcPr>
          <w:p w:rsidR="00627979" w:rsidRPr="00627979" w:rsidRDefault="00627979" w:rsidP="0062797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27979">
              <w:rPr>
                <w:rFonts w:ascii="Times New Roman" w:hAnsi="Times New Roman" w:cs="Times New Roman"/>
                <w:sz w:val="24"/>
                <w:szCs w:val="28"/>
              </w:rPr>
              <w:t>Затраты на производство рыжика</w:t>
            </w:r>
          </w:p>
        </w:tc>
        <w:tc>
          <w:tcPr>
            <w:tcW w:w="2126" w:type="dxa"/>
            <w:vAlign w:val="center"/>
          </w:tcPr>
          <w:p w:rsidR="00627979" w:rsidRPr="00627979" w:rsidRDefault="00627979" w:rsidP="006279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7979">
              <w:rPr>
                <w:rFonts w:ascii="Times New Roman" w:hAnsi="Times New Roman" w:cs="Times New Roman"/>
                <w:sz w:val="24"/>
                <w:szCs w:val="28"/>
              </w:rPr>
              <w:t>1 488 933,04</w:t>
            </w:r>
          </w:p>
        </w:tc>
      </w:tr>
      <w:tr w:rsidR="00627979" w:rsidRPr="00627979" w:rsidTr="00627979">
        <w:tc>
          <w:tcPr>
            <w:tcW w:w="7338" w:type="dxa"/>
            <w:vAlign w:val="bottom"/>
          </w:tcPr>
          <w:p w:rsidR="00627979" w:rsidRPr="00627979" w:rsidRDefault="00627979" w:rsidP="006279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7979">
              <w:rPr>
                <w:rFonts w:ascii="Times New Roman" w:hAnsi="Times New Roman" w:cs="Times New Roman"/>
                <w:b/>
                <w:sz w:val="24"/>
                <w:szCs w:val="28"/>
              </w:rPr>
              <w:t>Рентабельность производства подсолнечника, %</w:t>
            </w:r>
          </w:p>
        </w:tc>
        <w:tc>
          <w:tcPr>
            <w:tcW w:w="2126" w:type="dxa"/>
            <w:vAlign w:val="center"/>
          </w:tcPr>
          <w:p w:rsidR="00627979" w:rsidRPr="00627979" w:rsidRDefault="00627979" w:rsidP="00627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7979">
              <w:rPr>
                <w:rFonts w:ascii="Times New Roman" w:hAnsi="Times New Roman" w:cs="Times New Roman"/>
                <w:b/>
                <w:sz w:val="24"/>
                <w:szCs w:val="28"/>
              </w:rPr>
              <w:t>328,09</w:t>
            </w:r>
          </w:p>
        </w:tc>
      </w:tr>
      <w:tr w:rsidR="00627979" w:rsidRPr="00627979" w:rsidTr="00627979">
        <w:tc>
          <w:tcPr>
            <w:tcW w:w="7338" w:type="dxa"/>
            <w:vAlign w:val="bottom"/>
          </w:tcPr>
          <w:p w:rsidR="00627979" w:rsidRPr="00627979" w:rsidRDefault="00627979" w:rsidP="006279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7979">
              <w:rPr>
                <w:rFonts w:ascii="Times New Roman" w:hAnsi="Times New Roman" w:cs="Times New Roman"/>
                <w:b/>
                <w:sz w:val="24"/>
                <w:szCs w:val="28"/>
              </w:rPr>
              <w:t>Рентабельность производства рыжика, %</w:t>
            </w:r>
          </w:p>
        </w:tc>
        <w:tc>
          <w:tcPr>
            <w:tcW w:w="2126" w:type="dxa"/>
            <w:vAlign w:val="center"/>
          </w:tcPr>
          <w:p w:rsidR="00627979" w:rsidRPr="00627979" w:rsidRDefault="00627979" w:rsidP="00627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7979">
              <w:rPr>
                <w:rFonts w:ascii="Times New Roman" w:hAnsi="Times New Roman" w:cs="Times New Roman"/>
                <w:b/>
                <w:sz w:val="24"/>
                <w:szCs w:val="28"/>
              </w:rPr>
              <w:t>130,17</w:t>
            </w:r>
          </w:p>
        </w:tc>
      </w:tr>
    </w:tbl>
    <w:p w:rsidR="0083478F" w:rsidRDefault="0083478F" w:rsidP="007E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979" w:rsidRDefault="001501D8" w:rsidP="007E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данным таблицы 7</w:t>
      </w:r>
      <w:r w:rsidR="00627979">
        <w:rPr>
          <w:rFonts w:ascii="Times New Roman" w:hAnsi="Times New Roman" w:cs="Times New Roman"/>
          <w:sz w:val="28"/>
          <w:szCs w:val="28"/>
        </w:rPr>
        <w:t xml:space="preserve"> можем сделать вывод, что для СПК колхоза имени Николенко </w:t>
      </w:r>
      <w:proofErr w:type="spellStart"/>
      <w:r w:rsidR="0062797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27979">
        <w:rPr>
          <w:rFonts w:ascii="Times New Roman" w:hAnsi="Times New Roman" w:cs="Times New Roman"/>
          <w:sz w:val="28"/>
          <w:szCs w:val="28"/>
        </w:rPr>
        <w:t xml:space="preserve"> района намного выгоднее производить подсолнечник, так как уровень рентабельности превышает уровень рентабельности производства рыжика почти втрое. Таким образом, управленческий персонал может принять решение о перенаправлении всех ресурсов на производство подсолнечника, так как данная культура имеет больший спрос, в нашем случае, и требует вложения гораздо меньших затрат. Производство именно подсолнечника дает большую отдачу при его реализации.</w:t>
      </w:r>
    </w:p>
    <w:p w:rsidR="00F54B92" w:rsidRDefault="00886FCD" w:rsidP="007E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 учетной практике методики АВС позволит отражать реальную картину издержек, определять затраты, которые поддаются оптимизации, исчислять себестоимость сельскохозяйственной продукции максимально точно, с соответствующим соотнесением затрат по видам культур, процессам и местам возникновения.</w:t>
      </w:r>
    </w:p>
    <w:p w:rsidR="00886FCD" w:rsidRDefault="00886FCD" w:rsidP="007E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применение данного метода позволит определить так называемую «точку безубыточности», которая в дальнейшем определит ценовую политику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организации.</w:t>
      </w:r>
      <w:r w:rsidR="009B43E0" w:rsidRPr="009B43E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B43E0" w:rsidRPr="009B43E0">
        <w:rPr>
          <w:rFonts w:ascii="Times New Roman" w:hAnsi="Times New Roman" w:cs="Times New Roman"/>
          <w:sz w:val="28"/>
          <w:szCs w:val="28"/>
        </w:rPr>
        <w:t>6]</w:t>
      </w:r>
      <w:r>
        <w:rPr>
          <w:rFonts w:ascii="Times New Roman" w:hAnsi="Times New Roman" w:cs="Times New Roman"/>
          <w:sz w:val="28"/>
          <w:szCs w:val="28"/>
        </w:rPr>
        <w:t xml:space="preserve"> То есть определение максимально точной себестоимости каждого вида сельскохозяйственной продукции позволит установить нижнюю планку цены, снижение которой приведет к убыточности данной культуры, чего организация может избежать.</w:t>
      </w:r>
    </w:p>
    <w:p w:rsidR="00886FCD" w:rsidRDefault="00886FCD" w:rsidP="007E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реальная картина состава издержек по видам культур и их удельный вес в себестоимости позволит принимать решения управленческому персоналу по поддержанию или оптимизации таких издержек. Товарно-ассортиментная политика организации будет строиться на результатах полученного анализа с помощью метода АВС, что позволит организации определить, какую продукцию стоит производить в большей или меньшей степени и т.п.</w:t>
      </w:r>
    </w:p>
    <w:p w:rsidR="00886FCD" w:rsidRDefault="007B16B9" w:rsidP="007E2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наряду со всеми достоинствами данной системы, при ее использовании могут возникать и некоторые трудности. </w:t>
      </w:r>
      <w:r w:rsidR="003F6EB9">
        <w:rPr>
          <w:rFonts w:ascii="Times New Roman" w:hAnsi="Times New Roman" w:cs="Times New Roman"/>
          <w:sz w:val="28"/>
          <w:szCs w:val="28"/>
        </w:rPr>
        <w:t xml:space="preserve">В первую очередь это сложность определения групп процессов производства </w:t>
      </w:r>
      <w:r w:rsidR="003F6EB9">
        <w:rPr>
          <w:rFonts w:ascii="Times New Roman" w:hAnsi="Times New Roman" w:cs="Times New Roman"/>
          <w:sz w:val="28"/>
          <w:szCs w:val="28"/>
        </w:rPr>
        <w:lastRenderedPageBreak/>
        <w:t>сельскохозяйств</w:t>
      </w:r>
      <w:bookmarkStart w:id="0" w:name="_GoBack"/>
      <w:bookmarkEnd w:id="0"/>
      <w:r w:rsidR="003F6EB9">
        <w:rPr>
          <w:rFonts w:ascii="Times New Roman" w:hAnsi="Times New Roman" w:cs="Times New Roman"/>
          <w:sz w:val="28"/>
          <w:szCs w:val="28"/>
        </w:rPr>
        <w:t>енных культур, что следует за этим и сложность определения драйверов затрат. Так как система АВС-</w:t>
      </w:r>
      <w:proofErr w:type="spellStart"/>
      <w:r w:rsidR="003F6EB9">
        <w:rPr>
          <w:rFonts w:ascii="Times New Roman" w:hAnsi="Times New Roman" w:cs="Times New Roman"/>
          <w:sz w:val="28"/>
          <w:szCs w:val="28"/>
        </w:rPr>
        <w:t>костинг</w:t>
      </w:r>
      <w:proofErr w:type="spellEnd"/>
      <w:r w:rsidR="003F6EB9">
        <w:rPr>
          <w:rFonts w:ascii="Times New Roman" w:hAnsi="Times New Roman" w:cs="Times New Roman"/>
          <w:sz w:val="28"/>
          <w:szCs w:val="28"/>
        </w:rPr>
        <w:t xml:space="preserve"> еще не получила широкого распространения, методических основ и рекомендаций по ее внедрению еще не разработано. Это может привести к неверному распределению процессов и драйверов затрат, что может привести к искаженному результату, исчислению себестоимости со значительными отклонениями. Кроме того, при внедрении в систему управленческого учета в организации метода АВС придется серьезно подойти к разработке и внесению изменений в первичную документацию и управленческую отчетность для того, чтобы оперативно отражать информацию по затратам в отдельных процессах производства.</w:t>
      </w:r>
    </w:p>
    <w:p w:rsidR="008D4CD7" w:rsidRPr="001501D8" w:rsidRDefault="00CD1EDD" w:rsidP="00150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данные трудности при грамотном подходе не помешают внедрению в систему управленческого учета рассматриваемого нами метода. А уже после его внедрения управленческий персонал получит огромные возможности для анализа и управления издержками и накладными расходами для совершенствования производства, повышения качества продукции, расширения ассортимента продукции, расширения рынка сбыта. Кроме всего прочего, применение такой перспективной методики позволит организации выйти на новый уровень и повысить свою конкурентоспособность.</w:t>
      </w:r>
    </w:p>
    <w:p w:rsidR="0008511B" w:rsidRPr="00EF0F18" w:rsidRDefault="0008511B"/>
    <w:sectPr w:rsidR="0008511B" w:rsidRPr="00EF0F18" w:rsidSect="00A0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E2EA5"/>
    <w:multiLevelType w:val="hybridMultilevel"/>
    <w:tmpl w:val="7292E542"/>
    <w:lvl w:ilvl="0" w:tplc="DDFEE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085544"/>
    <w:multiLevelType w:val="multilevel"/>
    <w:tmpl w:val="BC8E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A62618"/>
    <w:multiLevelType w:val="multilevel"/>
    <w:tmpl w:val="4804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11B"/>
    <w:rsid w:val="00065A0E"/>
    <w:rsid w:val="0008511B"/>
    <w:rsid w:val="000D5D45"/>
    <w:rsid w:val="001501D8"/>
    <w:rsid w:val="001621EC"/>
    <w:rsid w:val="001757A5"/>
    <w:rsid w:val="00177F9C"/>
    <w:rsid w:val="00186306"/>
    <w:rsid w:val="001A7412"/>
    <w:rsid w:val="001C0E91"/>
    <w:rsid w:val="00234A6B"/>
    <w:rsid w:val="002E3678"/>
    <w:rsid w:val="0030145A"/>
    <w:rsid w:val="00334CB8"/>
    <w:rsid w:val="00342840"/>
    <w:rsid w:val="00367CA7"/>
    <w:rsid w:val="003810CB"/>
    <w:rsid w:val="003F6EB9"/>
    <w:rsid w:val="00427D1E"/>
    <w:rsid w:val="00431D51"/>
    <w:rsid w:val="004346E7"/>
    <w:rsid w:val="00444018"/>
    <w:rsid w:val="00457FB1"/>
    <w:rsid w:val="00486606"/>
    <w:rsid w:val="004E1052"/>
    <w:rsid w:val="00506ACE"/>
    <w:rsid w:val="0052565A"/>
    <w:rsid w:val="00543BC9"/>
    <w:rsid w:val="005507C8"/>
    <w:rsid w:val="0058250A"/>
    <w:rsid w:val="005B0D49"/>
    <w:rsid w:val="00607648"/>
    <w:rsid w:val="00627979"/>
    <w:rsid w:val="00631411"/>
    <w:rsid w:val="006365EC"/>
    <w:rsid w:val="006366AF"/>
    <w:rsid w:val="006A3945"/>
    <w:rsid w:val="006F65B1"/>
    <w:rsid w:val="00735A9B"/>
    <w:rsid w:val="007517AC"/>
    <w:rsid w:val="00775C91"/>
    <w:rsid w:val="007B16B9"/>
    <w:rsid w:val="007E2BA4"/>
    <w:rsid w:val="00816A4D"/>
    <w:rsid w:val="0083478F"/>
    <w:rsid w:val="00841062"/>
    <w:rsid w:val="00846A9C"/>
    <w:rsid w:val="00855F6B"/>
    <w:rsid w:val="00874D24"/>
    <w:rsid w:val="00886FCD"/>
    <w:rsid w:val="008C66F1"/>
    <w:rsid w:val="008D4CD7"/>
    <w:rsid w:val="008F6EFC"/>
    <w:rsid w:val="00923163"/>
    <w:rsid w:val="00955DBC"/>
    <w:rsid w:val="00984F8C"/>
    <w:rsid w:val="009B43E0"/>
    <w:rsid w:val="009C55E7"/>
    <w:rsid w:val="009F0A7B"/>
    <w:rsid w:val="00A00497"/>
    <w:rsid w:val="00AC5079"/>
    <w:rsid w:val="00AD57F5"/>
    <w:rsid w:val="00AE689E"/>
    <w:rsid w:val="00AE7CE6"/>
    <w:rsid w:val="00B20CBD"/>
    <w:rsid w:val="00B57DDC"/>
    <w:rsid w:val="00C97DA1"/>
    <w:rsid w:val="00CD1EDD"/>
    <w:rsid w:val="00D466A4"/>
    <w:rsid w:val="00D5129C"/>
    <w:rsid w:val="00E04BF1"/>
    <w:rsid w:val="00E15761"/>
    <w:rsid w:val="00E570AC"/>
    <w:rsid w:val="00ED0FE2"/>
    <w:rsid w:val="00EE3625"/>
    <w:rsid w:val="00EF0F18"/>
    <w:rsid w:val="00EF3EBF"/>
    <w:rsid w:val="00F21042"/>
    <w:rsid w:val="00F474FB"/>
    <w:rsid w:val="00F54B92"/>
    <w:rsid w:val="00F8380A"/>
    <w:rsid w:val="00F84E0C"/>
    <w:rsid w:val="00FC1DDE"/>
    <w:rsid w:val="00FE6FC1"/>
    <w:rsid w:val="00FE7345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55"/>
        <o:r id="V:Rule2" type="connector" idref="#_x0000_s1049"/>
        <o:r id="V:Rule3" type="connector" idref="#_x0000_s1054"/>
        <o:r id="V:Rule4" type="connector" idref="#_x0000_s1048"/>
        <o:r id="V:Rule5" type="connector" idref="#_x0000_s1051"/>
        <o:r id="V:Rule6" type="connector" idref="#_x0000_s1052"/>
        <o:r id="V:Rule7" type="connector" idref="#_x0000_s1050"/>
        <o:r id="V:Rule8" type="connector" idref="#_x0000_s1047"/>
        <o:r id="V:Rule9" type="connector" idref="#_x0000_s1045"/>
        <o:r id="V:Rule10" type="connector" idref="#_x0000_s1046"/>
      </o:rules>
    </o:shapelayout>
  </w:shapeDefaults>
  <w:decimalSymbol w:val=","/>
  <w:listSeparator w:val=";"/>
  <w14:docId w14:val="2AE35ABD"/>
  <w15:docId w15:val="{4488CDEF-5591-4EEE-8F26-DEBAEE14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3163"/>
  </w:style>
  <w:style w:type="character" w:styleId="a3">
    <w:name w:val="Placeholder Text"/>
    <w:basedOn w:val="a0"/>
    <w:uiPriority w:val="99"/>
    <w:semiHidden/>
    <w:rsid w:val="00FC1DD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4A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EF0F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42840"/>
    <w:rPr>
      <w:color w:val="0000FF" w:themeColor="hyperlink"/>
      <w:u w:val="single"/>
    </w:rPr>
  </w:style>
  <w:style w:type="paragraph" w:customStyle="1" w:styleId="a9">
    <w:name w:val="a"/>
    <w:basedOn w:val="a"/>
    <w:rsid w:val="0043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Традиционный метод (себестоимость продукции, руб/ц)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Подсолнечник</c:v>
                </c:pt>
                <c:pt idx="1">
                  <c:v>Рыжик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758.14</c:v>
                </c:pt>
                <c:pt idx="1">
                  <c:v>909.1700000000003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69-40CE-8552-897EDC1F66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АВС-костинг (себестоимость продукции, руб/ц)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Подсолнечник</c:v>
                </c:pt>
                <c:pt idx="1">
                  <c:v>Рыжик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415.1</c:v>
                </c:pt>
                <c:pt idx="1">
                  <c:v>686.4599999999997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69-40CE-8552-897EDC1F66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908480"/>
        <c:axId val="81910784"/>
        <c:axId val="0"/>
      </c:bar3DChart>
      <c:catAx>
        <c:axId val="819084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1910784"/>
        <c:crosses val="autoZero"/>
        <c:auto val="1"/>
        <c:lblAlgn val="ctr"/>
        <c:lblOffset val="100"/>
        <c:noMultiLvlLbl val="0"/>
      </c:catAx>
      <c:valAx>
        <c:axId val="819107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1908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E6DE-3227-4AD7-AAFF-C6B71376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Олюня</dc:creator>
  <cp:lastModifiedBy>Admin</cp:lastModifiedBy>
  <cp:revision>4</cp:revision>
  <dcterms:created xsi:type="dcterms:W3CDTF">2017-05-29T18:48:00Z</dcterms:created>
  <dcterms:modified xsi:type="dcterms:W3CDTF">2017-05-30T08:43:00Z</dcterms:modified>
</cp:coreProperties>
</file>