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23" w:rsidRPr="00CA3F39" w:rsidRDefault="00256523" w:rsidP="00256523">
      <w:pPr>
        <w:pStyle w:val="2"/>
        <w:numPr>
          <w:ilvl w:val="0"/>
          <w:numId w:val="0"/>
        </w:numPr>
        <w:ind w:left="1134" w:hanging="567"/>
      </w:pPr>
      <w:bookmarkStart w:id="0" w:name="_Toc484481275"/>
      <w:r w:rsidRPr="00CA3F39">
        <w:t>Результаты исследований</w:t>
      </w:r>
      <w:r>
        <w:t xml:space="preserve"> модуляции </w:t>
      </w:r>
      <w:r>
        <w:rPr>
          <w:lang w:val="en-US"/>
        </w:rPr>
        <w:t>N</w:t>
      </w:r>
      <w:r w:rsidRPr="00023481">
        <w:t xml:space="preserve"> - </w:t>
      </w:r>
      <w:r>
        <w:rPr>
          <w:lang w:val="en-US"/>
        </w:rPr>
        <w:t>PSK</w:t>
      </w:r>
      <w:bookmarkEnd w:id="0"/>
      <w:r>
        <w:t xml:space="preserve"> </w:t>
      </w:r>
    </w:p>
    <w:p w:rsidR="00256523" w:rsidRDefault="00256523" w:rsidP="00256523">
      <w:pPr>
        <w:rPr>
          <w:lang w:val="en-US"/>
        </w:rPr>
      </w:pPr>
      <w:r>
        <w:t>Исходные данные</w:t>
      </w:r>
      <w:r>
        <w:rPr>
          <w:lang w:val="en-US"/>
        </w:rPr>
        <w:t>:</w:t>
      </w:r>
    </w:p>
    <w:p w:rsidR="00256523" w:rsidRPr="006E190E" w:rsidRDefault="00256523" w:rsidP="00256523">
      <w:pPr>
        <w:pStyle w:val="a"/>
      </w:pPr>
      <w:r>
        <w:t>1 - Параметры моделирования</w:t>
      </w:r>
    </w:p>
    <w:tbl>
      <w:tblPr>
        <w:tblStyle w:val="a7"/>
        <w:tblW w:w="9886" w:type="dxa"/>
        <w:tblLook w:val="04A0"/>
      </w:tblPr>
      <w:tblGrid>
        <w:gridCol w:w="4943"/>
        <w:gridCol w:w="4943"/>
      </w:tblGrid>
      <w:tr w:rsidR="00256523" w:rsidTr="00A73033">
        <w:trPr>
          <w:trHeight w:val="323"/>
        </w:trPr>
        <w:tc>
          <w:tcPr>
            <w:tcW w:w="4943" w:type="dxa"/>
          </w:tcPr>
          <w:p w:rsidR="00256523" w:rsidRDefault="00256523" w:rsidP="00A73033">
            <w:pPr>
              <w:pStyle w:val="a8"/>
            </w:pPr>
            <w:r>
              <w:t>Параметры</w:t>
            </w:r>
          </w:p>
        </w:tc>
        <w:tc>
          <w:tcPr>
            <w:tcW w:w="4943" w:type="dxa"/>
          </w:tcPr>
          <w:p w:rsidR="00256523" w:rsidRDefault="00256523" w:rsidP="00A73033">
            <w:pPr>
              <w:pStyle w:val="a8"/>
            </w:pPr>
            <w:r>
              <w:t>Значение</w:t>
            </w:r>
          </w:p>
        </w:tc>
      </w:tr>
      <w:tr w:rsidR="00256523" w:rsidTr="00A73033">
        <w:trPr>
          <w:trHeight w:val="339"/>
        </w:trPr>
        <w:tc>
          <w:tcPr>
            <w:tcW w:w="4943" w:type="dxa"/>
          </w:tcPr>
          <w:p w:rsidR="00256523" w:rsidRDefault="00256523" w:rsidP="00A73033">
            <w:pPr>
              <w:pStyle w:val="a8"/>
            </w:pPr>
            <w:r>
              <w:t>Размер исходного изображения</w:t>
            </w:r>
          </w:p>
        </w:tc>
        <w:tc>
          <w:tcPr>
            <w:tcW w:w="4943" w:type="dxa"/>
          </w:tcPr>
          <w:p w:rsidR="00256523" w:rsidRDefault="00256523" w:rsidP="00A73033">
            <w:pPr>
              <w:pStyle w:val="a8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600</w:t>
            </w:r>
          </w:p>
        </w:tc>
      </w:tr>
      <w:tr w:rsidR="00256523" w:rsidTr="00A73033">
        <w:trPr>
          <w:trHeight w:val="323"/>
        </w:trPr>
        <w:tc>
          <w:tcPr>
            <w:tcW w:w="4943" w:type="dxa"/>
          </w:tcPr>
          <w:p w:rsidR="00256523" w:rsidRPr="00F63018" w:rsidRDefault="00256523" w:rsidP="00A73033">
            <w:pPr>
              <w:pStyle w:val="a8"/>
            </w:pPr>
            <w:r>
              <w:t xml:space="preserve">Размер </w:t>
            </w:r>
            <w:r>
              <w:rPr>
                <w:lang w:val="en-US"/>
              </w:rPr>
              <w:t>IFFT</w:t>
            </w:r>
          </w:p>
        </w:tc>
        <w:tc>
          <w:tcPr>
            <w:tcW w:w="4943" w:type="dxa"/>
          </w:tcPr>
          <w:p w:rsidR="00256523" w:rsidRDefault="00256523" w:rsidP="00A73033">
            <w:pPr>
              <w:pStyle w:val="a8"/>
            </w:pPr>
            <w:r>
              <w:t>2048</w:t>
            </w:r>
          </w:p>
        </w:tc>
      </w:tr>
      <w:tr w:rsidR="00256523" w:rsidTr="00A73033">
        <w:trPr>
          <w:trHeight w:val="323"/>
        </w:trPr>
        <w:tc>
          <w:tcPr>
            <w:tcW w:w="4943" w:type="dxa"/>
          </w:tcPr>
          <w:p w:rsidR="00256523" w:rsidRDefault="00256523" w:rsidP="00A73033">
            <w:pPr>
              <w:pStyle w:val="a8"/>
            </w:pPr>
            <w:r>
              <w:t>Количество поднесущих</w:t>
            </w:r>
          </w:p>
        </w:tc>
        <w:tc>
          <w:tcPr>
            <w:tcW w:w="4943" w:type="dxa"/>
          </w:tcPr>
          <w:p w:rsidR="00256523" w:rsidRDefault="00256523" w:rsidP="00A73033">
            <w:pPr>
              <w:pStyle w:val="a8"/>
            </w:pPr>
            <w:r>
              <w:t>1009</w:t>
            </w:r>
          </w:p>
        </w:tc>
      </w:tr>
      <w:tr w:rsidR="00256523" w:rsidTr="00A73033">
        <w:trPr>
          <w:trHeight w:val="323"/>
        </w:trPr>
        <w:tc>
          <w:tcPr>
            <w:tcW w:w="4943" w:type="dxa"/>
          </w:tcPr>
          <w:p w:rsidR="00256523" w:rsidRDefault="00256523" w:rsidP="00A73033">
            <w:pPr>
              <w:pStyle w:val="a8"/>
            </w:pPr>
            <w:r>
              <w:t xml:space="preserve">Пиковая мощность  </w:t>
            </w:r>
          </w:p>
        </w:tc>
        <w:tc>
          <w:tcPr>
            <w:tcW w:w="4943" w:type="dxa"/>
          </w:tcPr>
          <w:p w:rsidR="00256523" w:rsidRPr="00F63018" w:rsidRDefault="00256523" w:rsidP="00A73033">
            <w:pPr>
              <w:pStyle w:val="a8"/>
              <w:rPr>
                <w:lang w:val="en-US"/>
              </w:rPr>
            </w:pPr>
            <w:r>
              <w:t xml:space="preserve">9 </w:t>
            </w:r>
            <w:r>
              <w:rPr>
                <w:lang w:val="en-US"/>
              </w:rPr>
              <w:t>dB</w:t>
            </w:r>
          </w:p>
        </w:tc>
      </w:tr>
      <w:tr w:rsidR="00256523" w:rsidTr="00A73033">
        <w:trPr>
          <w:trHeight w:val="339"/>
        </w:trPr>
        <w:tc>
          <w:tcPr>
            <w:tcW w:w="4943" w:type="dxa"/>
          </w:tcPr>
          <w:p w:rsidR="00256523" w:rsidRDefault="00256523" w:rsidP="00A73033">
            <w:pPr>
              <w:pStyle w:val="a8"/>
            </w:pPr>
            <w:r>
              <w:t>Отношение сигнал шум</w:t>
            </w:r>
          </w:p>
        </w:tc>
        <w:tc>
          <w:tcPr>
            <w:tcW w:w="4943" w:type="dxa"/>
          </w:tcPr>
          <w:p w:rsidR="00256523" w:rsidRPr="00F63018" w:rsidRDefault="00256523" w:rsidP="00A73033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12dB</w:t>
            </w:r>
          </w:p>
        </w:tc>
      </w:tr>
      <w:tr w:rsidR="00256523" w:rsidTr="00A73033">
        <w:trPr>
          <w:trHeight w:val="339"/>
        </w:trPr>
        <w:tc>
          <w:tcPr>
            <w:tcW w:w="4943" w:type="dxa"/>
          </w:tcPr>
          <w:p w:rsidR="00256523" w:rsidRPr="00857FDF" w:rsidRDefault="00256523" w:rsidP="00A73033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BER</w:t>
            </w:r>
          </w:p>
        </w:tc>
        <w:tc>
          <w:tcPr>
            <w:tcW w:w="4943" w:type="dxa"/>
          </w:tcPr>
          <w:p w:rsidR="00256523" w:rsidRPr="00857FDF" w:rsidRDefault="00256523" w:rsidP="00A73033">
            <w:pPr>
              <w:pStyle w:val="a8"/>
            </w:pPr>
            <w:r>
              <w:rPr>
                <w:lang w:val="en-US"/>
              </w:rPr>
              <w:t>0</w:t>
            </w:r>
            <w:r>
              <w:t>,68%</w:t>
            </w:r>
          </w:p>
        </w:tc>
      </w:tr>
      <w:tr w:rsidR="00256523" w:rsidTr="00A73033">
        <w:trPr>
          <w:trHeight w:val="339"/>
        </w:trPr>
        <w:tc>
          <w:tcPr>
            <w:tcW w:w="4943" w:type="dxa"/>
          </w:tcPr>
          <w:p w:rsidR="00256523" w:rsidRPr="00857FDF" w:rsidRDefault="00256523" w:rsidP="00A73033">
            <w:pPr>
              <w:pStyle w:val="a8"/>
            </w:pPr>
            <w:r>
              <w:t xml:space="preserve">Погрешность изображения </w:t>
            </w:r>
          </w:p>
        </w:tc>
        <w:tc>
          <w:tcPr>
            <w:tcW w:w="4943" w:type="dxa"/>
          </w:tcPr>
          <w:p w:rsidR="00256523" w:rsidRDefault="00256523" w:rsidP="00A73033">
            <w:pPr>
              <w:pStyle w:val="a8"/>
              <w:rPr>
                <w:lang w:val="en-US"/>
              </w:rPr>
            </w:pPr>
            <w:r>
              <w:t>1,8%</w:t>
            </w:r>
          </w:p>
        </w:tc>
      </w:tr>
    </w:tbl>
    <w:p w:rsidR="00256523" w:rsidRDefault="00256523" w:rsidP="00256523"/>
    <w:p w:rsidR="00256523" w:rsidRDefault="00256523" w:rsidP="00256523">
      <w:r>
        <w:t xml:space="preserve">Как показано в таблице 1  существует </w:t>
      </w:r>
      <w:r>
        <w:rPr>
          <w:lang w:val="en-US"/>
        </w:rPr>
        <w:t>BER</w:t>
      </w:r>
      <w:r>
        <w:t xml:space="preserve"> равная 0,68%, тогда как пр</w:t>
      </w:r>
      <w:r>
        <w:t>о</w:t>
      </w:r>
      <w:r>
        <w:t xml:space="preserve">центная погрешность в пикселях выходного изображения составляет 1,8%. Это происходит, когда размер символа </w:t>
      </w:r>
      <w:r>
        <w:rPr>
          <w:lang w:val="en-US"/>
        </w:rPr>
        <w:t>OFDM</w:t>
      </w:r>
      <w:r>
        <w:t xml:space="preserve"> не совпадает с размером символов исходных данных, то есть способ модуляции не 256-</w:t>
      </w:r>
      <w:r>
        <w:rPr>
          <w:lang w:val="en-US"/>
        </w:rPr>
        <w:t>PSK</w:t>
      </w:r>
      <w:r>
        <w:t xml:space="preserve">. Причина в том, что набор из четырех символов </w:t>
      </w:r>
      <w:r>
        <w:rPr>
          <w:lang w:val="en-US"/>
        </w:rPr>
        <w:t>QPSK</w:t>
      </w:r>
      <w:r>
        <w:t xml:space="preserve"> отражается на одно 8-битовое слово, а когда один или несколько из 4 символов </w:t>
      </w:r>
      <w:r>
        <w:rPr>
          <w:lang w:val="en-US"/>
        </w:rPr>
        <w:t>QPSK</w:t>
      </w:r>
      <w:r>
        <w:t xml:space="preserve"> в наборе декодируются неправильно, все 8-ми разрядное  слово неверно, поэтому считается, что все 4 символа </w:t>
      </w:r>
      <w:r>
        <w:rPr>
          <w:lang w:val="en-US"/>
        </w:rPr>
        <w:t>QPSK</w:t>
      </w:r>
      <w:r>
        <w:t xml:space="preserve"> являются ошибками, когда учитывается процентная погрешность пикселей. Однако при вычислении </w:t>
      </w:r>
      <w:r>
        <w:rPr>
          <w:lang w:val="en-US"/>
        </w:rPr>
        <w:t>BER</w:t>
      </w:r>
      <w:r>
        <w:t xml:space="preserve"> интерес представляет собой точность параметров </w:t>
      </w:r>
      <w:proofErr w:type="spellStart"/>
      <w:r>
        <w:rPr>
          <w:lang w:val="en-US"/>
        </w:rPr>
        <w:t>Tx</w:t>
      </w:r>
      <w:proofErr w:type="spellEnd"/>
      <w:r w:rsidRPr="005C263B">
        <w:t xml:space="preserve"> </w:t>
      </w:r>
      <w:r>
        <w:t xml:space="preserve">и </w:t>
      </w:r>
      <w:r>
        <w:rPr>
          <w:lang w:val="en-US"/>
        </w:rPr>
        <w:t>Rx</w:t>
      </w:r>
      <w:r>
        <w:t xml:space="preserve">, поэтому учитывается любой символ </w:t>
      </w:r>
      <w:r>
        <w:rPr>
          <w:lang w:val="en-US"/>
        </w:rPr>
        <w:t>QPSK</w:t>
      </w:r>
      <w:r>
        <w:t>, который неправильно д</w:t>
      </w:r>
      <w:r>
        <w:t>е</w:t>
      </w:r>
      <w:r>
        <w:t xml:space="preserve">кодирован. Средняя фазовая ошибка равна </w:t>
      </w:r>
      <w:proofErr w:type="gramStart"/>
      <w:r>
        <w:t>12,33</w:t>
      </w:r>
      <w:proofErr w:type="gramEnd"/>
      <w:r>
        <w:t>° что означает расстояние от допуска 45°.</w:t>
      </w:r>
    </w:p>
    <w:p w:rsidR="00256523" w:rsidRDefault="00256523" w:rsidP="00256523">
      <w:pPr>
        <w:ind w:firstLine="0"/>
      </w:pPr>
      <w:r>
        <w:tab/>
        <w:t>При ошибке равной 1,8 % пикселей, помехи на выходе изображения пр</w:t>
      </w:r>
      <w:r>
        <w:t>и</w:t>
      </w:r>
      <w:r>
        <w:t xml:space="preserve">сутствуют, но </w:t>
      </w:r>
      <w:proofErr w:type="gramStart"/>
      <w:r>
        <w:t>полученный</w:t>
      </w:r>
      <w:proofErr w:type="gramEnd"/>
      <w:r>
        <w:t xml:space="preserve"> информационный </w:t>
      </w:r>
      <w:proofErr w:type="spellStart"/>
      <w:r>
        <w:t>контент</w:t>
      </w:r>
      <w:proofErr w:type="spellEnd"/>
      <w:r>
        <w:t xml:space="preserve"> очень важен. Это</w:t>
      </w:r>
      <w:r w:rsidRPr="00AB2BE1">
        <w:t xml:space="preserve"> </w:t>
      </w:r>
      <w:r>
        <w:t>связа</w:t>
      </w:r>
      <w:r>
        <w:t>н</w:t>
      </w:r>
      <w:r>
        <w:t>но</w:t>
      </w:r>
      <w:r w:rsidRPr="00AB2BE1">
        <w:t xml:space="preserve"> </w:t>
      </w:r>
      <w:r>
        <w:t>с</w:t>
      </w:r>
      <w:r w:rsidRPr="00AB2BE1">
        <w:t xml:space="preserve"> </w:t>
      </w:r>
      <w:r>
        <w:t>тем</w:t>
      </w:r>
      <w:r w:rsidRPr="00AB2BE1">
        <w:t xml:space="preserve">, </w:t>
      </w:r>
      <w:r>
        <w:t>что</w:t>
      </w:r>
      <w:r w:rsidRPr="00AB2BE1">
        <w:t xml:space="preserve"> </w:t>
      </w:r>
      <w:r>
        <w:t xml:space="preserve">используется </w:t>
      </w:r>
      <w:r w:rsidRPr="00AB2BE1">
        <w:t xml:space="preserve"> </w:t>
      </w:r>
      <w:r>
        <w:rPr>
          <w:lang w:val="en-US"/>
        </w:rPr>
        <w:t>QPSK</w:t>
      </w:r>
      <w:r w:rsidRPr="00AB2BE1">
        <w:t xml:space="preserve">, </w:t>
      </w:r>
      <w:r>
        <w:t>в</w:t>
      </w:r>
      <w:r w:rsidRPr="00AB2BE1">
        <w:t xml:space="preserve"> </w:t>
      </w:r>
      <w:r>
        <w:t>котором</w:t>
      </w:r>
      <w:r w:rsidRPr="00AB2BE1">
        <w:t xml:space="preserve"> </w:t>
      </w:r>
      <w:r>
        <w:t>полученные</w:t>
      </w:r>
      <w:r w:rsidRPr="00AB2BE1">
        <w:t xml:space="preserve"> </w:t>
      </w:r>
      <w:r>
        <w:t>фазы</w:t>
      </w:r>
      <w:r w:rsidRPr="00AB2BE1">
        <w:t xml:space="preserve"> </w:t>
      </w:r>
      <w:r>
        <w:t>имеют</w:t>
      </w:r>
      <w:r w:rsidRPr="00AB2BE1">
        <w:t xml:space="preserve"> 45</w:t>
      </w:r>
      <w:r>
        <w:t>° тол</w:t>
      </w:r>
      <w:r>
        <w:t>е</w:t>
      </w:r>
      <w:r>
        <w:t xml:space="preserve">рантности. Результат  успешного </w:t>
      </w:r>
      <w:r>
        <w:rPr>
          <w:lang w:val="en-US"/>
        </w:rPr>
        <w:t>QPSK</w:t>
      </w:r>
      <w:r>
        <w:t xml:space="preserve"> показан на третьем </w:t>
      </w:r>
      <w:proofErr w:type="gramStart"/>
      <w:r>
        <w:t>графике</w:t>
      </w:r>
      <w:proofErr w:type="gramEnd"/>
      <w:r>
        <w:t xml:space="preserve"> на</w:t>
      </w:r>
      <w:r w:rsidRPr="00AB2BE1">
        <w:rPr>
          <w:color w:val="FF0000"/>
        </w:rPr>
        <w:t xml:space="preserve"> </w:t>
      </w:r>
      <w:r w:rsidRPr="00705AB6">
        <w:t xml:space="preserve">рисунке </w:t>
      </w:r>
      <w:r>
        <w:t>1</w:t>
      </w:r>
      <w:r w:rsidRPr="00705AB6">
        <w:t xml:space="preserve"> с </w:t>
      </w:r>
      <w:r>
        <w:t xml:space="preserve">очевидными четырьмя группами созвездий. </w:t>
      </w:r>
    </w:p>
    <w:p w:rsidR="00256523" w:rsidRDefault="00256523" w:rsidP="00256523">
      <w:pPr>
        <w:ind w:firstLine="0"/>
      </w:pPr>
      <w:r>
        <w:lastRenderedPageBreak/>
        <w:tab/>
        <w:t xml:space="preserve">Первый график на </w:t>
      </w:r>
      <w:r w:rsidRPr="00705AB6">
        <w:t xml:space="preserve">рисунке </w:t>
      </w:r>
      <w:r>
        <w:t xml:space="preserve">1 показывает, что биты </w:t>
      </w:r>
      <w:r>
        <w:rPr>
          <w:lang w:val="en-US"/>
        </w:rPr>
        <w:t>IFFT</w:t>
      </w:r>
      <w:r>
        <w:t xml:space="preserve"> почти полн</w:t>
      </w:r>
      <w:r>
        <w:t>о</w:t>
      </w:r>
      <w:r>
        <w:t>стью используется носителями. Второй график показывает созвездие фаз, ра</w:t>
      </w:r>
      <w:r>
        <w:t>с</w:t>
      </w:r>
      <w:r>
        <w:t xml:space="preserve">пределенных на 4 уровня </w:t>
      </w:r>
      <w:r>
        <w:rPr>
          <w:lang w:val="en-US"/>
        </w:rPr>
        <w:t>QPSK</w:t>
      </w:r>
      <w:r>
        <w:t xml:space="preserve">. Это так же можно увидеть на втором </w:t>
      </w:r>
      <w:proofErr w:type="gramStart"/>
      <w:r>
        <w:t>графике</w:t>
      </w:r>
      <w:proofErr w:type="gramEnd"/>
      <w:r>
        <w:t xml:space="preserve"> на </w:t>
      </w:r>
      <w:r w:rsidRPr="00705AB6">
        <w:t xml:space="preserve">рисунке </w:t>
      </w:r>
      <w:r>
        <w:t>2</w:t>
      </w:r>
      <w:r w:rsidRPr="00705AB6">
        <w:t>,</w:t>
      </w:r>
      <w:r>
        <w:t xml:space="preserve"> и это имеет смысл чтобы значения были несколько разбросаны. Также результат моделирования можно увидеть на первом </w:t>
      </w:r>
      <w:proofErr w:type="gramStart"/>
      <w:r>
        <w:t>графики</w:t>
      </w:r>
      <w:proofErr w:type="gramEnd"/>
      <w:r>
        <w:t xml:space="preserve"> изображе</w:t>
      </w:r>
      <w:r>
        <w:t>н</w:t>
      </w:r>
      <w:r>
        <w:t xml:space="preserve">ном </w:t>
      </w:r>
      <w:r w:rsidRPr="00705AB6">
        <w:t xml:space="preserve">на рис. </w:t>
      </w:r>
      <w:r>
        <w:t>2</w:t>
      </w:r>
      <w:r w:rsidRPr="00705AB6">
        <w:t>,</w:t>
      </w:r>
      <w:r>
        <w:t xml:space="preserve"> что амплитуды принятых данных не такие плоские, как ориг</w:t>
      </w:r>
      <w:r>
        <w:t>и</w:t>
      </w:r>
      <w:r>
        <w:t>нал, в то время как они по-прежнему поддерживают одну и туже модель.</w:t>
      </w:r>
    </w:p>
    <w:p w:rsidR="00256523" w:rsidRDefault="00256523" w:rsidP="00256523">
      <w:pPr>
        <w:ind w:firstLine="0"/>
      </w:pPr>
      <w:r>
        <w:tab/>
        <w:t xml:space="preserve">Отбрасываю количество носителей и размер </w:t>
      </w:r>
      <w:r>
        <w:rPr>
          <w:lang w:val="en-US"/>
        </w:rPr>
        <w:t>IFFT</w:t>
      </w:r>
      <w:r>
        <w:t xml:space="preserve"> примерно до половины, остальные параметры в свою очередь остаются неизменными, тогда время в</w:t>
      </w:r>
      <w:r>
        <w:t>ы</w:t>
      </w:r>
      <w:r>
        <w:t>полнения моделирования для передатчика и приемника отличается незнач</w:t>
      </w:r>
      <w:r>
        <w:t>и</w:t>
      </w:r>
      <w:r>
        <w:t xml:space="preserve">тельно. Это связанно с тем, что мониторы программы моделирования с </w:t>
      </w:r>
      <w:proofErr w:type="gramStart"/>
      <w:r>
        <w:t>общем</w:t>
      </w:r>
      <w:proofErr w:type="gramEnd"/>
      <w:r>
        <w:t xml:space="preserve"> количеством символов для формирования одного кадра данных, таким образом общее количество кадров не сильно изменилось. Измеренная продолжител</w:t>
      </w:r>
      <w:r>
        <w:t>ь</w:t>
      </w:r>
      <w:r>
        <w:t>ность работы зависит от количества компьютерных операций, которые напр</w:t>
      </w:r>
      <w:r>
        <w:t>я</w:t>
      </w:r>
      <w:r>
        <w:t>мую зависят от количества кадров данных, которые должна быть модулиров</w:t>
      </w:r>
      <w:r>
        <w:t>а</w:t>
      </w:r>
      <w:r>
        <w:t>ны и демодулированы  для фиксированного количество символов того или ин</w:t>
      </w:r>
      <w:r>
        <w:t>о</w:t>
      </w:r>
      <w:r>
        <w:t>го фрейма. Это время выполнения измерения не отражает эффективность ди</w:t>
      </w:r>
      <w:r>
        <w:t>с</w:t>
      </w:r>
      <w:r>
        <w:t>персии, основанной на разнообразном количестве носителей. Однако имеет смысл использовать это измерение в понимание разницы эффективности на о</w:t>
      </w:r>
      <w:r>
        <w:t>с</w:t>
      </w:r>
      <w:r>
        <w:t xml:space="preserve">нове различных видов </w:t>
      </w:r>
      <w:r>
        <w:rPr>
          <w:lang w:val="en-US"/>
        </w:rPr>
        <w:t>PSK</w:t>
      </w:r>
      <w:r>
        <w:t xml:space="preserve">. В три раза для моделирования </w:t>
      </w:r>
      <w:r>
        <w:rPr>
          <w:lang w:val="en-US"/>
        </w:rPr>
        <w:t>BPSK</w:t>
      </w:r>
      <w:r>
        <w:t>, в то время как другие параметры остаются одни и те же. На рисунке 2</w:t>
      </w:r>
      <w:r w:rsidRPr="00705AB6">
        <w:t xml:space="preserve"> график</w:t>
      </w:r>
      <w:r>
        <w:t xml:space="preserve"> показывает, что использование 16-</w:t>
      </w:r>
      <w:r>
        <w:rPr>
          <w:lang w:val="en-US"/>
        </w:rPr>
        <w:t>PSK</w:t>
      </w:r>
      <w:r>
        <w:t xml:space="preserve"> и </w:t>
      </w:r>
      <w:r w:rsidRPr="007710F3">
        <w:t>256-</w:t>
      </w:r>
      <w:r>
        <w:rPr>
          <w:lang w:val="en-US"/>
        </w:rPr>
        <w:t>PSK</w:t>
      </w:r>
      <w:r>
        <w:t xml:space="preserve"> также проверяют эту теорию. Однако, как показано </w:t>
      </w:r>
      <w:r w:rsidRPr="00705AB6">
        <w:t xml:space="preserve">на </w:t>
      </w:r>
      <w:r>
        <w:t>рисунке 3</w:t>
      </w:r>
      <w:r w:rsidRPr="00705AB6">
        <w:t xml:space="preserve"> BER увеличилось</w:t>
      </w:r>
      <w:r w:rsidRPr="007710F3">
        <w:t xml:space="preserve"> массово, подняв </w:t>
      </w:r>
      <w:r w:rsidRPr="007710F3">
        <w:rPr>
          <w:lang w:val="en-US"/>
        </w:rPr>
        <w:t>PSK</w:t>
      </w:r>
      <w:r w:rsidRPr="007710F3">
        <w:t>, как компр</w:t>
      </w:r>
      <w:r w:rsidRPr="007710F3">
        <w:t>о</w:t>
      </w:r>
      <w:r w:rsidRPr="007710F3">
        <w:t>мисс для снижения времени выполнения.</w:t>
      </w:r>
    </w:p>
    <w:p w:rsidR="00256523" w:rsidRDefault="00256523" w:rsidP="00256523">
      <w:pPr>
        <w:pStyle w:val="a5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539886" cy="3568148"/>
            <wp:effectExtent l="19050" t="0" r="3664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98" cy="356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23" w:rsidRDefault="00256523" w:rsidP="00256523">
      <w:pPr>
        <w:pStyle w:val="a0"/>
      </w:pPr>
      <w:r>
        <w:t>1 - Время выполнения программы</w:t>
      </w:r>
    </w:p>
    <w:p w:rsidR="00256523" w:rsidRPr="006E190E" w:rsidRDefault="00256523" w:rsidP="00256523">
      <w:r>
        <w:t>На рисунке 1 показано отношение времени выполнения программы к м</w:t>
      </w:r>
      <w:r>
        <w:t>о</w:t>
      </w:r>
      <w:r>
        <w:t xml:space="preserve">дуляции </w:t>
      </w:r>
      <w:r>
        <w:rPr>
          <w:lang w:val="en-US"/>
        </w:rPr>
        <w:t>BPSK</w:t>
      </w:r>
      <w:r>
        <w:t>,</w:t>
      </w:r>
      <w:r w:rsidRPr="006E190E">
        <w:t xml:space="preserve"> </w:t>
      </w:r>
      <w:r>
        <w:rPr>
          <w:lang w:val="en-US"/>
        </w:rPr>
        <w:t>QPSK</w:t>
      </w:r>
      <w:r>
        <w:t>,</w:t>
      </w:r>
      <w:r w:rsidRPr="006E190E">
        <w:t xml:space="preserve"> 16 </w:t>
      </w:r>
      <w:r>
        <w:t>–</w:t>
      </w:r>
      <w:r w:rsidRPr="006E190E">
        <w:t xml:space="preserve"> </w:t>
      </w:r>
      <w:r>
        <w:rPr>
          <w:lang w:val="en-US"/>
        </w:rPr>
        <w:t>PSK</w:t>
      </w:r>
      <w:r>
        <w:t>,</w:t>
      </w:r>
      <w:r w:rsidRPr="006E190E">
        <w:t xml:space="preserve"> 256 </w:t>
      </w:r>
      <w:r>
        <w:t>–</w:t>
      </w:r>
      <w:r w:rsidRPr="006E190E">
        <w:t xml:space="preserve"> </w:t>
      </w:r>
      <w:r>
        <w:rPr>
          <w:lang w:val="en-US"/>
        </w:rPr>
        <w:t>PSK</w:t>
      </w:r>
      <w:r>
        <w:t xml:space="preserve">, на графике </w:t>
      </w:r>
      <w:proofErr w:type="gramStart"/>
      <w:r>
        <w:t>видно</w:t>
      </w:r>
      <w:proofErr w:type="gramEnd"/>
      <w:r>
        <w:t xml:space="preserve"> что чем больше скорость передачи информации тем больше времени занимает этот процесс м</w:t>
      </w:r>
      <w:r>
        <w:t>о</w:t>
      </w:r>
      <w:r>
        <w:t>дулирования.</w:t>
      </w:r>
    </w:p>
    <w:p w:rsidR="00256523" w:rsidRPr="006E190E" w:rsidRDefault="00256523" w:rsidP="00256523">
      <w:r>
        <w:t>Далее на представленном графике рисунка 2 можно наблюдать отнош</w:t>
      </w:r>
      <w:r>
        <w:t>е</w:t>
      </w:r>
      <w:r>
        <w:t xml:space="preserve">ние битовой ошибки также с различными видами </w:t>
      </w:r>
      <w:r>
        <w:rPr>
          <w:lang w:val="en-US"/>
        </w:rPr>
        <w:t>N</w:t>
      </w:r>
      <w:r w:rsidRPr="006E190E">
        <w:t xml:space="preserve"> </w:t>
      </w:r>
      <w:r>
        <w:t>–</w:t>
      </w:r>
      <w:r w:rsidRPr="006E190E">
        <w:t xml:space="preserve"> </w:t>
      </w:r>
      <w:r>
        <w:rPr>
          <w:lang w:val="en-US"/>
        </w:rPr>
        <w:t>PSK</w:t>
      </w:r>
      <w:r>
        <w:t>. Чем больше ск</w:t>
      </w:r>
      <w:r>
        <w:t>о</w:t>
      </w:r>
      <w:r>
        <w:t>рость передачи информации, тем битовая ошибка возрастает.</w:t>
      </w:r>
    </w:p>
    <w:p w:rsidR="00256523" w:rsidRDefault="00256523" w:rsidP="00256523">
      <w:pPr>
        <w:pStyle w:val="a5"/>
        <w:rPr>
          <w:lang w:val="en-US"/>
        </w:rPr>
      </w:pPr>
      <w:r w:rsidRPr="00705AB6">
        <w:rPr>
          <w:noProof/>
        </w:rPr>
        <w:lastRenderedPageBreak/>
        <w:drawing>
          <wp:inline distT="0" distB="0" distL="0" distR="0">
            <wp:extent cx="5049906" cy="3242851"/>
            <wp:effectExtent l="1905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930" cy="324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23" w:rsidRPr="005C5662" w:rsidRDefault="00256523" w:rsidP="00256523">
      <w:pPr>
        <w:pStyle w:val="a0"/>
      </w:pPr>
      <w:r>
        <w:t xml:space="preserve">2 - </w:t>
      </w:r>
      <w:r>
        <w:rPr>
          <w:lang w:val="en-US"/>
        </w:rPr>
        <w:t xml:space="preserve">BER </w:t>
      </w:r>
      <w:r>
        <w:t xml:space="preserve">в модуляции </w:t>
      </w:r>
      <w:r>
        <w:rPr>
          <w:lang w:val="en-US"/>
        </w:rPr>
        <w:t>PSK</w:t>
      </w:r>
    </w:p>
    <w:p w:rsidR="00256523" w:rsidRDefault="00256523" w:rsidP="00256523">
      <w:pPr>
        <w:ind w:firstLine="0"/>
      </w:pPr>
      <w:r>
        <w:t xml:space="preserve"> </w:t>
      </w:r>
      <w:r>
        <w:tab/>
      </w:r>
      <w:proofErr w:type="gramStart"/>
      <w:r>
        <w:rPr>
          <w:lang w:val="en-US"/>
        </w:rPr>
        <w:t>SNR</w:t>
      </w:r>
      <w:r>
        <w:t xml:space="preserve"> обратно пропорционально коэффициенту ошибок.</w:t>
      </w:r>
      <w:proofErr w:type="gramEnd"/>
      <w:r>
        <w:t xml:space="preserve"> Чтобы продемо</w:t>
      </w:r>
      <w:r>
        <w:t>н</w:t>
      </w:r>
      <w:r>
        <w:t xml:space="preserve">стрировать это в эксперименте, выберем другой набор </w:t>
      </w:r>
      <w:proofErr w:type="gramStart"/>
      <w:r>
        <w:t>параметров</w:t>
      </w:r>
      <w:proofErr w:type="gramEnd"/>
      <w:r>
        <w:t xml:space="preserve"> показанный в таблице 2</w:t>
      </w:r>
      <w:r w:rsidRPr="00705AB6">
        <w:t>.</w:t>
      </w:r>
      <w:r>
        <w:t xml:space="preserve"> На рисунке 1 показана взаимосвязь между видами модуляций </w:t>
      </w:r>
      <w:r>
        <w:rPr>
          <w:lang w:val="en-US"/>
        </w:rPr>
        <w:t>PSK</w:t>
      </w:r>
      <w:r>
        <w:t xml:space="preserve">. Как и ожидалось, более высокий порядок </w:t>
      </w:r>
      <w:r>
        <w:rPr>
          <w:lang w:val="en-US"/>
        </w:rPr>
        <w:t>PSK</w:t>
      </w:r>
      <w:r>
        <w:t xml:space="preserve"> требует большего </w:t>
      </w:r>
      <w:r>
        <w:rPr>
          <w:lang w:val="en-US"/>
        </w:rPr>
        <w:t>SNR</w:t>
      </w:r>
      <w:r>
        <w:t xml:space="preserve"> для минимизации </w:t>
      </w:r>
      <w:r>
        <w:rPr>
          <w:lang w:val="en-US"/>
        </w:rPr>
        <w:t>BER</w:t>
      </w:r>
      <w:r>
        <w:t>.</w:t>
      </w:r>
    </w:p>
    <w:p w:rsidR="00256523" w:rsidRDefault="00256523" w:rsidP="00256523">
      <w:pPr>
        <w:pStyle w:val="a"/>
      </w:pPr>
      <w:r>
        <w:t xml:space="preserve">2 - </w:t>
      </w:r>
      <w:r w:rsidRPr="000F7060">
        <w:t>Параметры для анализа BER/SNR</w:t>
      </w:r>
    </w:p>
    <w:tbl>
      <w:tblPr>
        <w:tblStyle w:val="a7"/>
        <w:tblW w:w="0" w:type="auto"/>
        <w:tblLook w:val="04A0"/>
      </w:tblPr>
      <w:tblGrid>
        <w:gridCol w:w="4795"/>
        <w:gridCol w:w="4776"/>
      </w:tblGrid>
      <w:tr w:rsidR="00256523" w:rsidTr="00A73033">
        <w:tc>
          <w:tcPr>
            <w:tcW w:w="4927" w:type="dxa"/>
          </w:tcPr>
          <w:p w:rsidR="00256523" w:rsidRDefault="00256523" w:rsidP="00A73033">
            <w:pPr>
              <w:pStyle w:val="a8"/>
            </w:pPr>
            <w:r>
              <w:t>Параметры</w:t>
            </w:r>
          </w:p>
        </w:tc>
        <w:tc>
          <w:tcPr>
            <w:tcW w:w="4927" w:type="dxa"/>
          </w:tcPr>
          <w:p w:rsidR="00256523" w:rsidRPr="00B978DC" w:rsidRDefault="00256523" w:rsidP="00A73033">
            <w:pPr>
              <w:pStyle w:val="a8"/>
            </w:pPr>
            <w:r>
              <w:t>Значения</w:t>
            </w:r>
          </w:p>
        </w:tc>
      </w:tr>
      <w:tr w:rsidR="00256523" w:rsidTr="00A73033">
        <w:tc>
          <w:tcPr>
            <w:tcW w:w="4927" w:type="dxa"/>
          </w:tcPr>
          <w:p w:rsidR="00256523" w:rsidRDefault="00256523" w:rsidP="00A73033">
            <w:pPr>
              <w:pStyle w:val="a8"/>
            </w:pPr>
            <w:r>
              <w:t xml:space="preserve">Размер изображения </w:t>
            </w:r>
          </w:p>
        </w:tc>
        <w:tc>
          <w:tcPr>
            <w:tcW w:w="4927" w:type="dxa"/>
          </w:tcPr>
          <w:p w:rsidR="00256523" w:rsidRDefault="00256523" w:rsidP="00A73033">
            <w:pPr>
              <w:pStyle w:val="a8"/>
            </w:pPr>
            <w:r>
              <w:t xml:space="preserve">600 </w:t>
            </w:r>
            <w:proofErr w:type="spellStart"/>
            <w:r>
              <w:t>х</w:t>
            </w:r>
            <w:proofErr w:type="spellEnd"/>
            <w:r>
              <w:t xml:space="preserve"> 900</w:t>
            </w:r>
          </w:p>
        </w:tc>
      </w:tr>
      <w:tr w:rsidR="00256523" w:rsidTr="00A73033">
        <w:tc>
          <w:tcPr>
            <w:tcW w:w="4927" w:type="dxa"/>
          </w:tcPr>
          <w:p w:rsidR="00256523" w:rsidRPr="00B978DC" w:rsidRDefault="00256523" w:rsidP="00A73033">
            <w:pPr>
              <w:pStyle w:val="a8"/>
              <w:rPr>
                <w:lang w:val="en-US"/>
              </w:rPr>
            </w:pPr>
            <w:r>
              <w:t xml:space="preserve">Размер </w:t>
            </w:r>
            <w:r>
              <w:rPr>
                <w:lang w:val="en-US"/>
              </w:rPr>
              <w:t>IFFT</w:t>
            </w:r>
          </w:p>
        </w:tc>
        <w:tc>
          <w:tcPr>
            <w:tcW w:w="4927" w:type="dxa"/>
          </w:tcPr>
          <w:p w:rsidR="00256523" w:rsidRPr="00B978DC" w:rsidRDefault="00256523" w:rsidP="00A73033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1024</w:t>
            </w:r>
          </w:p>
        </w:tc>
      </w:tr>
      <w:tr w:rsidR="00256523" w:rsidTr="00A73033">
        <w:tc>
          <w:tcPr>
            <w:tcW w:w="4927" w:type="dxa"/>
          </w:tcPr>
          <w:p w:rsidR="00256523" w:rsidRPr="00B978DC" w:rsidRDefault="00256523" w:rsidP="00A73033">
            <w:pPr>
              <w:pStyle w:val="a8"/>
            </w:pPr>
            <w:r>
              <w:t xml:space="preserve">Количество поднесущих </w:t>
            </w:r>
          </w:p>
        </w:tc>
        <w:tc>
          <w:tcPr>
            <w:tcW w:w="4927" w:type="dxa"/>
          </w:tcPr>
          <w:p w:rsidR="00256523" w:rsidRDefault="00256523" w:rsidP="00A73033">
            <w:pPr>
              <w:pStyle w:val="a8"/>
            </w:pPr>
            <w:r>
              <w:t>400</w:t>
            </w:r>
          </w:p>
        </w:tc>
      </w:tr>
      <w:tr w:rsidR="00256523" w:rsidTr="00A73033">
        <w:tc>
          <w:tcPr>
            <w:tcW w:w="4927" w:type="dxa"/>
          </w:tcPr>
          <w:p w:rsidR="00256523" w:rsidRDefault="00256523" w:rsidP="00A73033">
            <w:pPr>
              <w:pStyle w:val="a8"/>
            </w:pPr>
            <w:r>
              <w:t xml:space="preserve">Пиковая мощность </w:t>
            </w:r>
          </w:p>
        </w:tc>
        <w:tc>
          <w:tcPr>
            <w:tcW w:w="4927" w:type="dxa"/>
          </w:tcPr>
          <w:p w:rsidR="00256523" w:rsidRPr="00B978DC" w:rsidRDefault="00256523" w:rsidP="00A73033">
            <w:pPr>
              <w:pStyle w:val="a8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dB</w:t>
            </w:r>
          </w:p>
        </w:tc>
      </w:tr>
      <w:tr w:rsidR="00256523" w:rsidTr="00A73033">
        <w:tc>
          <w:tcPr>
            <w:tcW w:w="4927" w:type="dxa"/>
          </w:tcPr>
          <w:p w:rsidR="00256523" w:rsidRPr="00B978DC" w:rsidRDefault="00256523" w:rsidP="00A73033">
            <w:pPr>
              <w:pStyle w:val="a8"/>
            </w:pPr>
            <w:r>
              <w:t>Отношение сигнал</w:t>
            </w:r>
            <w:r>
              <w:rPr>
                <w:lang w:val="en-US"/>
              </w:rPr>
              <w:t>/</w:t>
            </w:r>
            <w:r>
              <w:t xml:space="preserve">шум </w:t>
            </w:r>
          </w:p>
        </w:tc>
        <w:tc>
          <w:tcPr>
            <w:tcW w:w="4927" w:type="dxa"/>
          </w:tcPr>
          <w:p w:rsidR="00256523" w:rsidRPr="00B978DC" w:rsidRDefault="00256523" w:rsidP="00A73033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0dB</w:t>
            </w:r>
          </w:p>
        </w:tc>
      </w:tr>
    </w:tbl>
    <w:p w:rsidR="00256523" w:rsidRPr="000F7060" w:rsidRDefault="00256523" w:rsidP="00256523">
      <w:pPr>
        <w:pStyle w:val="a"/>
        <w:numPr>
          <w:ilvl w:val="0"/>
          <w:numId w:val="0"/>
        </w:numPr>
      </w:pPr>
    </w:p>
    <w:p w:rsidR="00256523" w:rsidRPr="00253159" w:rsidRDefault="00256523" w:rsidP="00256523">
      <w:pPr>
        <w:ind w:firstLine="0"/>
      </w:pPr>
    </w:p>
    <w:p w:rsidR="00256523" w:rsidRPr="00253159" w:rsidRDefault="00256523" w:rsidP="00256523">
      <w:pPr>
        <w:ind w:firstLine="0"/>
      </w:pPr>
    </w:p>
    <w:p w:rsidR="00256523" w:rsidRPr="00253159" w:rsidRDefault="00256523" w:rsidP="00256523">
      <w:pPr>
        <w:ind w:firstLine="0"/>
      </w:pPr>
    </w:p>
    <w:p w:rsidR="00256523" w:rsidRDefault="00256523" w:rsidP="00256523">
      <w:pPr>
        <w:pStyle w:val="a5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73522" cy="3796748"/>
            <wp:effectExtent l="1905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77" cy="379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23" w:rsidRDefault="00256523" w:rsidP="00256523">
      <w:pPr>
        <w:pStyle w:val="a0"/>
      </w:pPr>
      <w:r>
        <w:t xml:space="preserve">3 - Отношение </w:t>
      </w:r>
      <w:r>
        <w:rPr>
          <w:lang w:val="en-US"/>
        </w:rPr>
        <w:t xml:space="preserve">BER </w:t>
      </w:r>
      <w:r>
        <w:t xml:space="preserve">к </w:t>
      </w:r>
      <w:r>
        <w:rPr>
          <w:lang w:val="en-US"/>
        </w:rPr>
        <w:t>SNR</w:t>
      </w:r>
    </w:p>
    <w:p w:rsidR="005D68F1" w:rsidRDefault="00256523"/>
    <w:sectPr w:rsidR="005D68F1" w:rsidSect="00FB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1338"/>
    <w:multiLevelType w:val="multilevel"/>
    <w:tmpl w:val="5C966526"/>
    <w:lvl w:ilvl="0">
      <w:start w:val="1"/>
      <w:numFmt w:val="none"/>
      <w:pStyle w:val="a"/>
      <w:suff w:val="space"/>
      <w:lvlText w:val="Таблица"/>
      <w:lvlJc w:val="left"/>
      <w:pPr>
        <w:ind w:left="0" w:firstLine="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61D16912"/>
    <w:multiLevelType w:val="multilevel"/>
    <w:tmpl w:val="75A2234E"/>
    <w:lvl w:ilvl="0">
      <w:start w:val="1"/>
      <w:numFmt w:val="none"/>
      <w:pStyle w:val="a0"/>
      <w:suff w:val="space"/>
      <w:lvlText w:val="Рисунок"/>
      <w:lvlJc w:val="left"/>
      <w:pPr>
        <w:ind w:left="0" w:firstLine="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65844F4F"/>
    <w:multiLevelType w:val="multilevel"/>
    <w:tmpl w:val="B21EBFC6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56523"/>
    <w:rsid w:val="00256523"/>
    <w:rsid w:val="009C0BAD"/>
    <w:rsid w:val="00C42BDA"/>
    <w:rsid w:val="00FB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652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256523"/>
    <w:pPr>
      <w:keepNext/>
      <w:pageBreakBefore/>
      <w:numPr>
        <w:numId w:val="1"/>
      </w:numPr>
      <w:suppressAutoHyphens/>
      <w:spacing w:before="240" w:after="60"/>
      <w:jc w:val="left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56523"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cs="Arial"/>
      <w:b/>
      <w:bCs/>
      <w:iCs/>
      <w:sz w:val="32"/>
      <w:szCs w:val="32"/>
    </w:rPr>
  </w:style>
  <w:style w:type="paragraph" w:styleId="3">
    <w:name w:val="heading 3"/>
    <w:basedOn w:val="a1"/>
    <w:next w:val="a1"/>
    <w:link w:val="30"/>
    <w:qFormat/>
    <w:rsid w:val="00256523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qFormat/>
    <w:rsid w:val="00256523"/>
    <w:pPr>
      <w:keepNext/>
      <w:numPr>
        <w:ilvl w:val="3"/>
        <w:numId w:val="1"/>
      </w:numPr>
      <w:spacing w:before="240" w:after="60"/>
      <w:jc w:val="left"/>
      <w:outlineLvl w:val="3"/>
    </w:pPr>
    <w:rPr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56523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256523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256523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2565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5">
    <w:name w:val="Изображение"/>
    <w:basedOn w:val="a1"/>
    <w:next w:val="a1"/>
    <w:rsid w:val="00256523"/>
    <w:pPr>
      <w:keepNext/>
      <w:ind w:firstLine="0"/>
      <w:jc w:val="center"/>
    </w:pPr>
    <w:rPr>
      <w:szCs w:val="20"/>
    </w:rPr>
  </w:style>
  <w:style w:type="paragraph" w:customStyle="1" w:styleId="a0">
    <w:name w:val="Рисунок"/>
    <w:basedOn w:val="a1"/>
    <w:next w:val="a1"/>
    <w:link w:val="a6"/>
    <w:rsid w:val="00256523"/>
    <w:pPr>
      <w:numPr>
        <w:numId w:val="3"/>
      </w:numPr>
      <w:suppressAutoHyphens/>
      <w:jc w:val="center"/>
    </w:pPr>
    <w:rPr>
      <w:b/>
    </w:rPr>
  </w:style>
  <w:style w:type="character" w:customStyle="1" w:styleId="a6">
    <w:name w:val="Рисунок Знак Знак"/>
    <w:link w:val="a0"/>
    <w:rsid w:val="0025652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3"/>
    <w:rsid w:val="0025652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а"/>
    <w:basedOn w:val="a1"/>
    <w:rsid w:val="00256523"/>
    <w:pPr>
      <w:spacing w:before="0" w:line="240" w:lineRule="auto"/>
      <w:ind w:firstLine="0"/>
    </w:pPr>
    <w:rPr>
      <w:szCs w:val="20"/>
    </w:rPr>
  </w:style>
  <w:style w:type="paragraph" w:customStyle="1" w:styleId="a">
    <w:name w:val="Название_Таблицы"/>
    <w:basedOn w:val="a0"/>
    <w:rsid w:val="00256523"/>
    <w:pPr>
      <w:keepNext/>
      <w:numPr>
        <w:numId w:val="2"/>
      </w:numPr>
      <w:jc w:val="left"/>
    </w:pPr>
  </w:style>
  <w:style w:type="paragraph" w:styleId="a9">
    <w:name w:val="Balloon Text"/>
    <w:basedOn w:val="a1"/>
    <w:link w:val="aa"/>
    <w:uiPriority w:val="99"/>
    <w:semiHidden/>
    <w:unhideWhenUsed/>
    <w:rsid w:val="0025652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56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611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2017-06-06T21:03:00Z</dcterms:created>
  <dcterms:modified xsi:type="dcterms:W3CDTF">2017-06-06T21:06:00Z</dcterms:modified>
</cp:coreProperties>
</file>