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6" w:rsidRDefault="00721F76" w:rsidP="00721F76">
      <w:pPr>
        <w:spacing w:before="20" w:after="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УДК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ББК</w:t>
      </w:r>
    </w:p>
    <w:p w:rsidR="00721F76" w:rsidRPr="00282BC9" w:rsidRDefault="00721F76" w:rsidP="00721F76">
      <w:pPr>
        <w:spacing w:before="20" w:after="20"/>
        <w:jc w:val="right"/>
        <w:rPr>
          <w:rFonts w:ascii="Times New Roman" w:hAnsi="Times New Roman"/>
          <w:b/>
          <w:i/>
          <w:color w:val="000000" w:themeColor="text1"/>
          <w:sz w:val="24"/>
        </w:rPr>
      </w:pPr>
      <w:r w:rsidRPr="00282BC9">
        <w:rPr>
          <w:rFonts w:ascii="Times New Roman" w:hAnsi="Times New Roman"/>
          <w:b/>
          <w:i/>
          <w:color w:val="000000" w:themeColor="text1"/>
          <w:sz w:val="24"/>
        </w:rPr>
        <w:t>С.А. Виноградова, И.В. Шульпин</w:t>
      </w:r>
    </w:p>
    <w:p w:rsidR="00721F76" w:rsidRPr="00282BC9" w:rsidRDefault="00721F76" w:rsidP="00721F76">
      <w:pPr>
        <w:spacing w:before="20" w:after="20"/>
        <w:jc w:val="right"/>
        <w:rPr>
          <w:rFonts w:ascii="Times New Roman" w:hAnsi="Times New Roman"/>
          <w:b/>
          <w:i/>
          <w:sz w:val="24"/>
        </w:rPr>
      </w:pPr>
      <w:r w:rsidRPr="00282BC9">
        <w:rPr>
          <w:rFonts w:ascii="Times New Roman" w:hAnsi="Times New Roman"/>
          <w:b/>
          <w:i/>
          <w:color w:val="000000" w:themeColor="text1"/>
          <w:sz w:val="24"/>
        </w:rPr>
        <w:t xml:space="preserve">ФГБОУ </w:t>
      </w:r>
      <w:proofErr w:type="gramStart"/>
      <w:r w:rsidRPr="00282BC9">
        <w:rPr>
          <w:rFonts w:ascii="Times New Roman" w:hAnsi="Times New Roman"/>
          <w:b/>
          <w:i/>
          <w:color w:val="000000" w:themeColor="text1"/>
          <w:sz w:val="24"/>
        </w:rPr>
        <w:t>ВО</w:t>
      </w:r>
      <w:proofErr w:type="gramEnd"/>
      <w:r w:rsidRPr="00282BC9">
        <w:rPr>
          <w:rFonts w:ascii="Times New Roman" w:hAnsi="Times New Roman"/>
          <w:b/>
          <w:i/>
          <w:color w:val="000000" w:themeColor="text1"/>
          <w:sz w:val="24"/>
        </w:rPr>
        <w:t xml:space="preserve"> </w:t>
      </w:r>
      <w:r w:rsidRPr="00282BC9">
        <w:rPr>
          <w:rFonts w:ascii="Times New Roman" w:hAnsi="Times New Roman"/>
          <w:b/>
          <w:i/>
          <w:sz w:val="24"/>
        </w:rPr>
        <w:t>«Мурманский арктический</w:t>
      </w:r>
    </w:p>
    <w:p w:rsidR="00721F76" w:rsidRPr="00282BC9" w:rsidRDefault="00721F76" w:rsidP="00721F76">
      <w:pPr>
        <w:spacing w:before="20" w:after="20"/>
        <w:jc w:val="right"/>
        <w:rPr>
          <w:rFonts w:ascii="Times New Roman" w:hAnsi="Times New Roman"/>
          <w:b/>
          <w:i/>
          <w:sz w:val="24"/>
        </w:rPr>
      </w:pPr>
      <w:r w:rsidRPr="00282BC9">
        <w:rPr>
          <w:rFonts w:ascii="Times New Roman" w:hAnsi="Times New Roman"/>
          <w:b/>
          <w:i/>
          <w:sz w:val="24"/>
        </w:rPr>
        <w:t>государственный университет»,</w:t>
      </w:r>
    </w:p>
    <w:p w:rsidR="00721F76" w:rsidRPr="002E4D86" w:rsidRDefault="00721F76" w:rsidP="00721F76">
      <w:pPr>
        <w:spacing w:before="20" w:after="20"/>
        <w:jc w:val="right"/>
        <w:rPr>
          <w:rFonts w:ascii="Times New Roman" w:hAnsi="Times New Roman"/>
          <w:b/>
          <w:i/>
        </w:rPr>
      </w:pPr>
      <w:r w:rsidRPr="00282BC9">
        <w:rPr>
          <w:rFonts w:ascii="Times New Roman" w:hAnsi="Times New Roman"/>
          <w:b/>
          <w:i/>
          <w:sz w:val="24"/>
        </w:rPr>
        <w:t>г. Мурманск, Россия</w:t>
      </w:r>
    </w:p>
    <w:p w:rsidR="00721F76" w:rsidRPr="002E4D86" w:rsidRDefault="00721F76" w:rsidP="00721F76">
      <w:pPr>
        <w:spacing w:before="20" w:after="20"/>
        <w:jc w:val="right"/>
        <w:rPr>
          <w:rFonts w:ascii="Times New Roman" w:hAnsi="Times New Roman"/>
          <w:b/>
          <w:i/>
          <w:color w:val="000000" w:themeColor="text1"/>
        </w:rPr>
      </w:pPr>
      <w:r w:rsidRPr="002E4D86">
        <w:rPr>
          <w:rFonts w:ascii="Times New Roman" w:hAnsi="Times New Roman"/>
          <w:b/>
          <w:i/>
        </w:rPr>
        <w:t xml:space="preserve"> </w:t>
      </w:r>
    </w:p>
    <w:p w:rsidR="00721F76" w:rsidRPr="00D13AA0" w:rsidRDefault="00D213BC" w:rsidP="00721F76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СПОСОБЫ СОХРАНЕНИЯ</w:t>
      </w:r>
      <w:r w:rsidR="00AF5D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21F76">
        <w:rPr>
          <w:rFonts w:ascii="Times New Roman" w:hAnsi="Times New Roman"/>
          <w:b/>
          <w:color w:val="000000" w:themeColor="text1"/>
          <w:sz w:val="28"/>
          <w:szCs w:val="28"/>
        </w:rPr>
        <w:t>ЮМОР</w:t>
      </w:r>
      <w:r w:rsidR="00AF5D02">
        <w:rPr>
          <w:rFonts w:ascii="Times New Roman" w:hAnsi="Times New Roman"/>
          <w:b/>
          <w:color w:val="000000" w:themeColor="text1"/>
          <w:sz w:val="28"/>
          <w:szCs w:val="28"/>
        </w:rPr>
        <w:t>ИСТИЧЕСКОГО ЭФФЕКТА ПРИ ПЕРЕВОДЕ ПРОИЗВЕДЕНИЙ</w:t>
      </w:r>
      <w:r w:rsidR="00721F76" w:rsidRPr="00D13A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П. Г. ВУДХАУЗА</w:t>
      </w:r>
    </w:p>
    <w:p w:rsidR="00721F76" w:rsidRPr="00D13AA0" w:rsidRDefault="00721F76" w:rsidP="00721F76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721F76" w:rsidRPr="00AF5D02" w:rsidRDefault="00721F76" w:rsidP="00721F76">
      <w:pPr>
        <w:spacing w:before="20" w:after="2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5D02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AF5D02">
        <w:rPr>
          <w:rFonts w:ascii="Times New Roman" w:hAnsi="Times New Roman"/>
          <w:i/>
          <w:sz w:val="24"/>
          <w:szCs w:val="24"/>
        </w:rPr>
        <w:t xml:space="preserve"> В данной статье рассматриваются </w:t>
      </w:r>
      <w:r w:rsidR="003A218B">
        <w:rPr>
          <w:rFonts w:ascii="Times New Roman" w:hAnsi="Times New Roman"/>
          <w:i/>
          <w:sz w:val="24"/>
          <w:szCs w:val="24"/>
        </w:rPr>
        <w:t>средства</w:t>
      </w:r>
      <w:r w:rsidR="003A218B" w:rsidRPr="003A218B">
        <w:rPr>
          <w:rFonts w:ascii="Times New Roman" w:hAnsi="Times New Roman"/>
          <w:i/>
          <w:sz w:val="24"/>
          <w:szCs w:val="24"/>
        </w:rPr>
        <w:t xml:space="preserve"> </w:t>
      </w:r>
      <w:r w:rsidR="003A218B">
        <w:rPr>
          <w:rFonts w:ascii="Times New Roman" w:hAnsi="Times New Roman"/>
          <w:i/>
          <w:sz w:val="24"/>
          <w:szCs w:val="24"/>
        </w:rPr>
        <w:t>сохранения</w:t>
      </w:r>
      <w:r w:rsidR="00AF5D02" w:rsidRPr="00AF5D02">
        <w:rPr>
          <w:rFonts w:ascii="Times New Roman" w:hAnsi="Times New Roman"/>
          <w:i/>
          <w:sz w:val="24"/>
          <w:szCs w:val="24"/>
        </w:rPr>
        <w:t xml:space="preserve"> комического </w:t>
      </w:r>
      <w:r w:rsidR="003A218B">
        <w:rPr>
          <w:rFonts w:ascii="Times New Roman" w:hAnsi="Times New Roman"/>
          <w:i/>
          <w:sz w:val="24"/>
          <w:szCs w:val="24"/>
        </w:rPr>
        <w:t>в переводах произведений</w:t>
      </w:r>
      <w:r w:rsidRPr="00AF5D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5D02">
        <w:rPr>
          <w:rFonts w:ascii="Times New Roman" w:hAnsi="Times New Roman"/>
          <w:i/>
          <w:sz w:val="24"/>
          <w:szCs w:val="24"/>
        </w:rPr>
        <w:t>Пелема</w:t>
      </w:r>
      <w:proofErr w:type="spellEnd"/>
      <w:r w:rsidRPr="00AF5D02">
        <w:rPr>
          <w:rFonts w:ascii="Times New Roman" w:hAnsi="Times New Roman"/>
          <w:i/>
          <w:sz w:val="24"/>
          <w:szCs w:val="24"/>
        </w:rPr>
        <w:t xml:space="preserve"> Гренвилла Вудхауза. Авто</w:t>
      </w:r>
      <w:r w:rsidR="00AF5D02" w:rsidRPr="00AF5D02">
        <w:rPr>
          <w:rFonts w:ascii="Times New Roman" w:hAnsi="Times New Roman"/>
          <w:i/>
          <w:sz w:val="24"/>
          <w:szCs w:val="24"/>
        </w:rPr>
        <w:t>рами статьи анализируются</w:t>
      </w:r>
      <w:r w:rsidR="00AB4CA7">
        <w:rPr>
          <w:rFonts w:ascii="Times New Roman" w:hAnsi="Times New Roman"/>
          <w:i/>
          <w:sz w:val="24"/>
          <w:szCs w:val="24"/>
        </w:rPr>
        <w:t xml:space="preserve"> использованные</w:t>
      </w:r>
      <w:r w:rsidR="00846E18">
        <w:rPr>
          <w:rFonts w:ascii="Times New Roman" w:hAnsi="Times New Roman"/>
          <w:i/>
          <w:sz w:val="24"/>
          <w:szCs w:val="24"/>
        </w:rPr>
        <w:t xml:space="preserve"> переводчицей </w:t>
      </w:r>
      <w:r w:rsidR="00AB4CA7">
        <w:rPr>
          <w:rFonts w:ascii="Times New Roman" w:hAnsi="Times New Roman"/>
          <w:i/>
          <w:sz w:val="24"/>
          <w:szCs w:val="24"/>
        </w:rPr>
        <w:t xml:space="preserve">Ю. И. Жуковой </w:t>
      </w:r>
      <w:r w:rsidR="00AF5D02" w:rsidRPr="00AF5D02">
        <w:rPr>
          <w:rFonts w:ascii="Times New Roman" w:hAnsi="Times New Roman"/>
          <w:i/>
          <w:sz w:val="24"/>
          <w:szCs w:val="24"/>
        </w:rPr>
        <w:t>трансформации,</w:t>
      </w:r>
      <w:r w:rsidR="00AF5D02" w:rsidRPr="00AF5D02">
        <w:rPr>
          <w:rFonts w:ascii="Times New Roman" w:hAnsi="Times New Roman" w:cs="Times New Roman"/>
          <w:i/>
          <w:sz w:val="24"/>
          <w:szCs w:val="24"/>
        </w:rPr>
        <w:t xml:space="preserve"> позволяющие передать лексические, фразеологические, текстуальные и </w:t>
      </w:r>
      <w:proofErr w:type="spellStart"/>
      <w:r w:rsidR="00AF5D02" w:rsidRPr="00AF5D02">
        <w:rPr>
          <w:rFonts w:ascii="Times New Roman" w:hAnsi="Times New Roman" w:cs="Times New Roman"/>
          <w:i/>
          <w:sz w:val="24"/>
          <w:szCs w:val="24"/>
        </w:rPr>
        <w:t>интертекстуальные</w:t>
      </w:r>
      <w:proofErr w:type="spellEnd"/>
      <w:r w:rsidR="00AF5D02" w:rsidRPr="00AF5D02">
        <w:rPr>
          <w:rFonts w:ascii="Times New Roman" w:hAnsi="Times New Roman" w:cs="Times New Roman"/>
          <w:i/>
          <w:sz w:val="24"/>
          <w:szCs w:val="24"/>
        </w:rPr>
        <w:t xml:space="preserve"> приемы достижения юмористического эффекта</w:t>
      </w:r>
      <w:r w:rsidR="009B2CFA">
        <w:rPr>
          <w:rFonts w:ascii="Times New Roman" w:hAnsi="Times New Roman" w:cs="Times New Roman"/>
          <w:i/>
          <w:sz w:val="24"/>
          <w:szCs w:val="24"/>
        </w:rPr>
        <w:t>.</w:t>
      </w:r>
    </w:p>
    <w:p w:rsidR="00721F76" w:rsidRPr="00721F76" w:rsidRDefault="00721F76" w:rsidP="00721F76">
      <w:pPr>
        <w:spacing w:before="20" w:after="20"/>
        <w:ind w:firstLine="708"/>
        <w:jc w:val="both"/>
        <w:rPr>
          <w:rFonts w:ascii="Times New Roman" w:hAnsi="Times New Roman"/>
          <w:i/>
          <w:sz w:val="24"/>
        </w:rPr>
      </w:pPr>
      <w:r w:rsidRPr="00721F76">
        <w:rPr>
          <w:rFonts w:ascii="Times New Roman" w:hAnsi="Times New Roman"/>
          <w:b/>
          <w:i/>
          <w:sz w:val="24"/>
        </w:rPr>
        <w:t>Ключевые слова:</w:t>
      </w:r>
      <w:r w:rsidRPr="00721F76">
        <w:rPr>
          <w:rFonts w:ascii="Times New Roman" w:hAnsi="Times New Roman"/>
          <w:i/>
          <w:sz w:val="24"/>
        </w:rPr>
        <w:t xml:space="preserve"> английский юмор, </w:t>
      </w:r>
      <w:r w:rsidR="00AF5D02">
        <w:rPr>
          <w:rFonts w:ascii="Times New Roman" w:hAnsi="Times New Roman"/>
          <w:i/>
          <w:sz w:val="24"/>
        </w:rPr>
        <w:t xml:space="preserve">переводческие трансформации, </w:t>
      </w:r>
      <w:r w:rsidRPr="00721F76">
        <w:rPr>
          <w:rFonts w:ascii="Times New Roman" w:hAnsi="Times New Roman"/>
          <w:i/>
          <w:sz w:val="24"/>
        </w:rPr>
        <w:t>средства создания комического эффекта.</w:t>
      </w:r>
    </w:p>
    <w:p w:rsidR="00721F76" w:rsidRDefault="00721F76" w:rsidP="00721F76">
      <w:pPr>
        <w:spacing w:before="20" w:after="20"/>
        <w:rPr>
          <w:rFonts w:ascii="Times New Roman" w:hAnsi="Times New Roman"/>
          <w:i/>
        </w:rPr>
      </w:pPr>
    </w:p>
    <w:p w:rsidR="00721F76" w:rsidRPr="00282BC9" w:rsidRDefault="00721F76" w:rsidP="00721F76">
      <w:pPr>
        <w:spacing w:before="20" w:after="20"/>
        <w:jc w:val="right"/>
        <w:rPr>
          <w:rFonts w:ascii="Times New Roman" w:hAnsi="Times New Roman"/>
          <w:b/>
          <w:i/>
          <w:sz w:val="24"/>
          <w:lang w:val="en-US"/>
        </w:rPr>
      </w:pPr>
      <w:r w:rsidRPr="00282BC9">
        <w:rPr>
          <w:rFonts w:ascii="Times New Roman" w:hAnsi="Times New Roman"/>
          <w:b/>
          <w:i/>
          <w:sz w:val="24"/>
          <w:lang w:val="en-US"/>
        </w:rPr>
        <w:t xml:space="preserve">S.A. </w:t>
      </w:r>
      <w:proofErr w:type="spellStart"/>
      <w:r w:rsidRPr="00282BC9">
        <w:rPr>
          <w:rFonts w:ascii="Times New Roman" w:hAnsi="Times New Roman"/>
          <w:b/>
          <w:i/>
          <w:sz w:val="24"/>
          <w:lang w:val="en-US"/>
        </w:rPr>
        <w:t>Vinogradova</w:t>
      </w:r>
      <w:proofErr w:type="spellEnd"/>
      <w:r w:rsidRPr="00282BC9">
        <w:rPr>
          <w:rFonts w:ascii="Times New Roman" w:hAnsi="Times New Roman"/>
          <w:b/>
          <w:i/>
          <w:sz w:val="24"/>
          <w:lang w:val="en-US"/>
        </w:rPr>
        <w:t xml:space="preserve">, I.V. </w:t>
      </w:r>
      <w:proofErr w:type="spellStart"/>
      <w:r w:rsidRPr="00282BC9">
        <w:rPr>
          <w:rFonts w:ascii="Times New Roman" w:hAnsi="Times New Roman"/>
          <w:b/>
          <w:i/>
          <w:sz w:val="24"/>
          <w:lang w:val="en-US"/>
        </w:rPr>
        <w:t>Shulpin</w:t>
      </w:r>
      <w:proofErr w:type="spellEnd"/>
    </w:p>
    <w:p w:rsidR="00721F76" w:rsidRPr="00282BC9" w:rsidRDefault="00721F76" w:rsidP="00721F76">
      <w:pPr>
        <w:spacing w:before="20" w:after="20"/>
        <w:jc w:val="right"/>
        <w:rPr>
          <w:rFonts w:ascii="Times New Roman" w:hAnsi="Times New Roman"/>
          <w:b/>
          <w:i/>
          <w:sz w:val="24"/>
          <w:lang w:val="en-US"/>
        </w:rPr>
      </w:pPr>
      <w:r w:rsidRPr="00282BC9">
        <w:rPr>
          <w:rFonts w:ascii="Times New Roman" w:hAnsi="Times New Roman"/>
          <w:b/>
          <w:i/>
          <w:sz w:val="24"/>
          <w:lang w:val="en-US"/>
        </w:rPr>
        <w:t>Murmansk Arctic State University,</w:t>
      </w:r>
    </w:p>
    <w:p w:rsidR="00721F76" w:rsidRPr="00826A29" w:rsidRDefault="00721F76" w:rsidP="00721F76">
      <w:pPr>
        <w:spacing w:before="20" w:after="20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282BC9">
        <w:rPr>
          <w:rFonts w:ascii="Times New Roman" w:hAnsi="Times New Roman"/>
          <w:b/>
          <w:i/>
          <w:sz w:val="24"/>
          <w:lang w:val="en-US"/>
        </w:rPr>
        <w:t>Murmansk, Russia</w:t>
      </w:r>
    </w:p>
    <w:p w:rsidR="00721F76" w:rsidRPr="00D13AA0" w:rsidRDefault="00721F76" w:rsidP="00721F76">
      <w:pPr>
        <w:spacing w:before="20" w:after="20"/>
        <w:rPr>
          <w:rFonts w:ascii="Times New Roman" w:hAnsi="Times New Roman"/>
          <w:sz w:val="28"/>
          <w:szCs w:val="28"/>
          <w:lang w:val="en-US"/>
        </w:rPr>
      </w:pPr>
    </w:p>
    <w:p w:rsidR="00721F76" w:rsidRPr="003A218B" w:rsidRDefault="00496071" w:rsidP="00721F76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7CE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METHODS OF PRESERVING THE HUMOUR EFFECT IN TRANSLATION </w:t>
      </w:r>
      <w:r w:rsidR="00721F76" w:rsidRPr="00496071">
        <w:rPr>
          <w:rFonts w:ascii="Times New Roman" w:hAnsi="Times New Roman" w:cs="Times New Roman"/>
          <w:b/>
          <w:sz w:val="28"/>
          <w:szCs w:val="28"/>
          <w:lang w:val="en-US"/>
        </w:rPr>
        <w:t>OF P. G. WODEHOUSE</w:t>
      </w:r>
      <w:r w:rsidR="003A218B">
        <w:rPr>
          <w:rFonts w:ascii="Times New Roman" w:hAnsi="Times New Roman" w:cs="Times New Roman"/>
          <w:b/>
          <w:sz w:val="28"/>
          <w:szCs w:val="28"/>
          <w:lang w:val="en-US"/>
        </w:rPr>
        <w:t>’ NOVELS</w:t>
      </w:r>
    </w:p>
    <w:p w:rsidR="00721F76" w:rsidRPr="00D13AA0" w:rsidRDefault="00721F76" w:rsidP="00721F76">
      <w:pPr>
        <w:spacing w:before="20" w:after="20"/>
        <w:rPr>
          <w:rFonts w:ascii="Times New Roman" w:hAnsi="Times New Roman"/>
          <w:sz w:val="28"/>
          <w:szCs w:val="28"/>
          <w:lang w:val="en-US"/>
        </w:rPr>
      </w:pPr>
    </w:p>
    <w:p w:rsidR="00721F76" w:rsidRPr="002E3CEA" w:rsidRDefault="00721F76" w:rsidP="00721F76">
      <w:pPr>
        <w:spacing w:before="20" w:after="2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3C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Abstract. </w:t>
      </w:r>
      <w:r w:rsidR="002E3CEA" w:rsidRPr="007627CE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The article deals with the means of preserving the comic effect in the translations of the works of Pel</w:t>
      </w:r>
      <w:r w:rsidR="002E3CEA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h</w:t>
      </w:r>
      <w:r w:rsidR="002E3CEA" w:rsidRPr="007627CE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am Grenville Wodehouse. The authors of the article analyze the transformations used by the interpreter Yu.</w:t>
      </w:r>
      <w:r w:rsidR="00496071" w:rsidRPr="007627CE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 w:rsidR="002E3CEA" w:rsidRPr="007627CE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I. Zhukova, which allow to transfer lexical, phraseological, textual and intertextual means of achieving a humorous effect.</w:t>
      </w:r>
    </w:p>
    <w:p w:rsidR="00721F76" w:rsidRPr="002E3CEA" w:rsidRDefault="00721F76" w:rsidP="00721F76">
      <w:pPr>
        <w:spacing w:before="20" w:after="2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3CEA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2E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English humor, </w:t>
      </w:r>
      <w:r w:rsidR="00AF5D02" w:rsidRPr="002E3CEA">
        <w:rPr>
          <w:rFonts w:ascii="Times New Roman" w:hAnsi="Times New Roman" w:cs="Times New Roman"/>
          <w:i/>
          <w:sz w:val="24"/>
          <w:szCs w:val="24"/>
          <w:lang w:val="en-US"/>
        </w:rPr>
        <w:t>translation transformations</w:t>
      </w:r>
      <w:r w:rsidRPr="002E3CEA">
        <w:rPr>
          <w:rFonts w:ascii="Times New Roman" w:hAnsi="Times New Roman" w:cs="Times New Roman"/>
          <w:i/>
          <w:sz w:val="24"/>
          <w:szCs w:val="24"/>
          <w:lang w:val="en-US"/>
        </w:rPr>
        <w:t>, techniques in producing comic effects.</w:t>
      </w:r>
    </w:p>
    <w:p w:rsidR="00721F76" w:rsidRPr="00AB4CA7" w:rsidRDefault="00721F76" w:rsidP="00721F76">
      <w:pPr>
        <w:spacing w:before="20" w:after="20"/>
        <w:ind w:firstLine="708"/>
        <w:jc w:val="both"/>
        <w:rPr>
          <w:rFonts w:ascii="Times New Roman" w:hAnsi="Times New Roman"/>
          <w:sz w:val="24"/>
          <w:lang w:val="en-US"/>
        </w:rPr>
      </w:pPr>
    </w:p>
    <w:p w:rsidR="005220C7" w:rsidRPr="00773E57" w:rsidRDefault="007D1CF5" w:rsidP="007627CE">
      <w:pPr>
        <w:spacing w:beforeLines="20" w:afterLines="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4D86">
        <w:rPr>
          <w:rFonts w:ascii="Times New Roman" w:eastAsia="TimesNewRomanPSMT" w:hAnsi="Times New Roman"/>
          <w:sz w:val="28"/>
          <w:szCs w:val="28"/>
        </w:rPr>
        <w:t>Пэлем Гренвилл Вудхауз</w:t>
      </w:r>
      <w:r>
        <w:rPr>
          <w:rFonts w:ascii="Times New Roman" w:eastAsia="TimesNewRomanPSMT" w:hAnsi="Times New Roman"/>
          <w:sz w:val="28"/>
          <w:szCs w:val="28"/>
        </w:rPr>
        <w:t xml:space="preserve"> является заслуженным английским писателем, благодаря которому весь мир смог познакомится с каноничными представителями Великобритании, в роли которых выступали главные персонажи юмористической серии книг: Дживс и </w:t>
      </w:r>
      <w:r w:rsidRPr="00773E57">
        <w:rPr>
          <w:rFonts w:ascii="Times New Roman" w:eastAsia="TimesNewRomanPSMT" w:hAnsi="Times New Roman" w:cs="Times New Roman"/>
          <w:sz w:val="28"/>
          <w:szCs w:val="28"/>
        </w:rPr>
        <w:t>Вустер.</w:t>
      </w:r>
      <w:r w:rsidR="005220C7" w:rsidRPr="00773E57">
        <w:rPr>
          <w:rFonts w:ascii="Times New Roman" w:eastAsia="TimesNewRomanPSMT" w:hAnsi="Times New Roman" w:cs="Times New Roman"/>
          <w:sz w:val="28"/>
          <w:szCs w:val="28"/>
        </w:rPr>
        <w:t xml:space="preserve"> В рассказах Вудхауза лингвокультурологические реалии тесно переплетаются с уникальным</w:t>
      </w:r>
      <w:r w:rsidR="000205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220C7" w:rsidRPr="00773E57">
        <w:rPr>
          <w:rFonts w:ascii="Times New Roman" w:eastAsia="TimesNewRomanPSMT" w:hAnsi="Times New Roman" w:cs="Times New Roman"/>
          <w:sz w:val="28"/>
          <w:szCs w:val="28"/>
        </w:rPr>
        <w:t>авторским языком</w:t>
      </w:r>
      <w:r w:rsidR="00020529">
        <w:rPr>
          <w:rFonts w:ascii="Times New Roman" w:eastAsia="TimesNewRomanPSMT" w:hAnsi="Times New Roman" w:cs="Times New Roman"/>
          <w:sz w:val="28"/>
          <w:szCs w:val="28"/>
        </w:rPr>
        <w:t>, богатым комическими приемами</w:t>
      </w:r>
      <w:r w:rsidR="005220C7" w:rsidRPr="00773E5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73E57" w:rsidRDefault="005220C7" w:rsidP="007627CE">
      <w:pPr>
        <w:spacing w:beforeLines="20"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57">
        <w:rPr>
          <w:rFonts w:ascii="Times New Roman" w:eastAsia="TimesNewRomanPSMT" w:hAnsi="Times New Roman" w:cs="Times New Roman"/>
          <w:sz w:val="28"/>
          <w:szCs w:val="28"/>
        </w:rPr>
        <w:t xml:space="preserve">Комические произведения Вудхауза малоизвестны в России, что является следствием </w:t>
      </w:r>
      <w:r w:rsidR="00773E57" w:rsidRPr="00773E57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значительной паузы в издании произведений в СССР. </w:t>
      </w:r>
      <w:r w:rsidR="00773E57" w:rsidRPr="00773E5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Более того, </w:t>
      </w:r>
      <w:r w:rsidR="00773E57" w:rsidRPr="00773E57">
        <w:rPr>
          <w:rFonts w:ascii="Times New Roman" w:hAnsi="Times New Roman" w:cs="Times New Roman"/>
          <w:sz w:val="28"/>
          <w:szCs w:val="28"/>
        </w:rPr>
        <w:t>в современной лингвистической литературе изучению комического уделяется неоправданно мало внимания. Проблема изучения комического, средств его выражения и передачи на другой язык должна постоянно изучаться.</w:t>
      </w:r>
    </w:p>
    <w:p w:rsidR="00BD53C6" w:rsidRPr="00BD53C6" w:rsidRDefault="007570D4" w:rsidP="007627CE">
      <w:pPr>
        <w:spacing w:beforeLines="20" w:afterLines="2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570D4">
        <w:rPr>
          <w:rFonts w:ascii="Times New Roman" w:hAnsi="Times New Roman" w:cs="Times New Roman"/>
          <w:sz w:val="28"/>
          <w:szCs w:val="28"/>
        </w:rPr>
        <w:t xml:space="preserve">Как было замечено известной переводчицей Натальей Леонидовной Трауберг: «У Вудхауза кроме языка ничего нет. Он классик, поэт, у него все </w:t>
      </w:r>
      <w:r w:rsidRPr="00BD53C6">
        <w:rPr>
          <w:rFonts w:ascii="Times New Roman" w:hAnsi="Times New Roman" w:cs="Times New Roman"/>
          <w:sz w:val="28"/>
          <w:szCs w:val="28"/>
        </w:rPr>
        <w:t>сплетено из различных оттенков слов»</w:t>
      </w:r>
      <w:r w:rsidR="009968C0" w:rsidRPr="009968C0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2</w:t>
      </w:r>
      <w:r w:rsidR="009968C0">
        <w:rPr>
          <w:rFonts w:ascii="Times New Roman" w:hAnsi="Times New Roman" w:cs="Times New Roman"/>
          <w:sz w:val="28"/>
          <w:szCs w:val="28"/>
        </w:rPr>
        <w:t>, с. 253</w:t>
      </w:r>
      <w:r w:rsidR="009968C0" w:rsidRPr="009968C0">
        <w:rPr>
          <w:rFonts w:ascii="Times New Roman" w:hAnsi="Times New Roman" w:cs="Times New Roman"/>
          <w:sz w:val="28"/>
          <w:szCs w:val="28"/>
        </w:rPr>
        <w:t>]</w:t>
      </w:r>
      <w:r w:rsidRPr="00BD53C6">
        <w:rPr>
          <w:rFonts w:ascii="Times New Roman" w:hAnsi="Times New Roman" w:cs="Times New Roman"/>
          <w:sz w:val="28"/>
          <w:szCs w:val="28"/>
        </w:rPr>
        <w:t xml:space="preserve">. В данной фразе отражена вся проблематика перевода </w:t>
      </w:r>
      <w:r w:rsidRPr="00BD53C6">
        <w:rPr>
          <w:rFonts w:ascii="Times New Roman" w:eastAsia="TimesNewRomanPSMT" w:hAnsi="Times New Roman" w:cs="Times New Roman"/>
          <w:sz w:val="28"/>
          <w:szCs w:val="28"/>
        </w:rPr>
        <w:t>Пэлема Гренвилла Вудхауз</w:t>
      </w:r>
      <w:r w:rsidR="00020529" w:rsidRPr="00BD53C6">
        <w:rPr>
          <w:rFonts w:ascii="Times New Roman" w:eastAsia="TimesNewRomanPSMT" w:hAnsi="Times New Roman" w:cs="Times New Roman"/>
          <w:sz w:val="28"/>
          <w:szCs w:val="28"/>
        </w:rPr>
        <w:t>а; и</w:t>
      </w:r>
      <w:r w:rsidRPr="00BD53C6">
        <w:rPr>
          <w:rFonts w:ascii="Times New Roman" w:eastAsia="TimesNewRomanPSMT" w:hAnsi="Times New Roman" w:cs="Times New Roman"/>
          <w:sz w:val="28"/>
          <w:szCs w:val="28"/>
        </w:rPr>
        <w:t>менно поэтому, изучение переводов Вудхауса на предмет сохранения юмористического эффекта так актуально.</w:t>
      </w:r>
      <w:r w:rsidR="00BD53C6" w:rsidRPr="00BD53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D53C6" w:rsidRPr="00BD53C6">
        <w:rPr>
          <w:rFonts w:ascii="Times New Roman" w:hAnsi="Times New Roman" w:cs="Times New Roman"/>
          <w:sz w:val="28"/>
          <w:szCs w:val="28"/>
        </w:rPr>
        <w:t>В современной лингвистике проблемой остается определение системы средств в языке, использующихся исключительно в целях создания комического эффекта. «В значительной степени это объясняется тем, что не разработана единая система, которая включала бы все языковые средства создания</w:t>
      </w:r>
      <w:r w:rsidR="00EB0C40">
        <w:rPr>
          <w:rFonts w:ascii="Times New Roman" w:hAnsi="Times New Roman" w:cs="Times New Roman"/>
          <w:sz w:val="28"/>
          <w:szCs w:val="28"/>
        </w:rPr>
        <w:t xml:space="preserve"> комического эффекта» [4</w:t>
      </w:r>
      <w:r w:rsidR="00BD53C6" w:rsidRPr="00BD53C6">
        <w:rPr>
          <w:rFonts w:ascii="Times New Roman" w:hAnsi="Times New Roman" w:cs="Times New Roman"/>
          <w:sz w:val="28"/>
          <w:szCs w:val="28"/>
        </w:rPr>
        <w:t>, с.</w:t>
      </w:r>
      <w:r w:rsidR="00EB0C40">
        <w:rPr>
          <w:rFonts w:ascii="Times New Roman" w:hAnsi="Times New Roman" w:cs="Times New Roman"/>
          <w:sz w:val="28"/>
          <w:szCs w:val="28"/>
        </w:rPr>
        <w:t xml:space="preserve"> </w:t>
      </w:r>
      <w:r w:rsidR="00BD53C6" w:rsidRPr="00BD53C6">
        <w:rPr>
          <w:rFonts w:ascii="Times New Roman" w:hAnsi="Times New Roman" w:cs="Times New Roman"/>
          <w:sz w:val="28"/>
          <w:szCs w:val="28"/>
        </w:rPr>
        <w:t>92].</w:t>
      </w:r>
      <w:r w:rsidR="00BD53C6">
        <w:rPr>
          <w:rFonts w:ascii="Times New Roman" w:hAnsi="Times New Roman" w:cs="Times New Roman"/>
          <w:sz w:val="28"/>
          <w:szCs w:val="28"/>
        </w:rPr>
        <w:t xml:space="preserve"> </w:t>
      </w:r>
      <w:r w:rsidR="00BD53C6" w:rsidRPr="00BD53C6">
        <w:rPr>
          <w:rFonts w:ascii="Times New Roman" w:hAnsi="Times New Roman" w:cs="Times New Roman"/>
          <w:sz w:val="28"/>
          <w:szCs w:val="28"/>
        </w:rPr>
        <w:t>При переводе следует учитывать, что в художественном произведении все приемы комического связаны с языком, так как художественное произведение создается на основе языкового материала. Однако не все приемы комического находятся в одинаково активных отношениях с лексическими и грамматическими средствами языка. Например, ирония, обусловленная ситуацией, контраст, комическое преувеличение, умаление, недоразумения, неожиданности находятся в меньшей зависимости от составных элементов языка. Рассматривая художественный перевод, необходимо осознавать, что сам переводчик наиболее полно влияет на качество перевода, проводя анализ и выбор переводческих решений и трансформаций.</w:t>
      </w:r>
    </w:p>
    <w:p w:rsidR="005220C7" w:rsidRDefault="00CE2972" w:rsidP="00CE297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Вудхауз, не смотря на неповторимость своего языка, использует наиболее часто встречающиеся для юмористических произведений приемы – метафоры, эпитеты и сравнения, что позволяет создавать красочный образ персонажа</w:t>
      </w:r>
      <w:r w:rsidRPr="00CE2972">
        <w:rPr>
          <w:rFonts w:ascii="Times New Roman" w:hAnsi="Times New Roman" w:cs="Times New Roman"/>
          <w:sz w:val="28"/>
          <w:szCs w:val="28"/>
        </w:rPr>
        <w:t>. В некоторых случаях логическое развитие позволяет наиболее полно сохранить образ.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предложении «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Sunk</w:t>
      </w:r>
      <w:r w:rsidRPr="00CE2972">
        <w:rPr>
          <w:rFonts w:ascii="Times New Roman" w:hAnsi="Times New Roman" w:cs="Times New Roman"/>
          <w:sz w:val="28"/>
          <w:szCs w:val="28"/>
        </w:rPr>
        <w:t xml:space="preserve">,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termed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forthright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CE2972">
        <w:rPr>
          <w:rFonts w:ascii="Times New Roman" w:hAnsi="Times New Roman" w:cs="Times New Roman"/>
          <w:sz w:val="28"/>
          <w:szCs w:val="28"/>
        </w:rPr>
        <w:t xml:space="preserve">,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hoggish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slumber</w:t>
      </w:r>
      <w:r w:rsidRPr="00CE2972">
        <w:rPr>
          <w:rFonts w:ascii="Times New Roman" w:hAnsi="Times New Roman" w:cs="Times New Roman"/>
          <w:sz w:val="28"/>
          <w:szCs w:val="28"/>
        </w:rPr>
        <w:t xml:space="preserve">» сравнение со свиньей передается </w:t>
      </w:r>
      <w:r>
        <w:rPr>
          <w:rFonts w:ascii="Times New Roman" w:hAnsi="Times New Roman" w:cs="Times New Roman"/>
          <w:sz w:val="28"/>
          <w:szCs w:val="28"/>
        </w:rPr>
        <w:t xml:space="preserve">известной переводчицей Юлией Ивановной Жуковой </w:t>
      </w:r>
      <w:r w:rsidRPr="00CE2972">
        <w:rPr>
          <w:rFonts w:ascii="Times New Roman" w:hAnsi="Times New Roman" w:cs="Times New Roman"/>
          <w:sz w:val="28"/>
          <w:szCs w:val="28"/>
        </w:rPr>
        <w:t>частотным в употреблении выражением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«дрыхнуть как свинья»</w:t>
      </w:r>
      <w:r w:rsidR="009F4349" w:rsidRPr="009F4349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3, 5</w:t>
      </w:r>
      <w:r w:rsidR="009F4349" w:rsidRPr="009F4349">
        <w:rPr>
          <w:rFonts w:ascii="Times New Roman" w:hAnsi="Times New Roman" w:cs="Times New Roman"/>
          <w:sz w:val="28"/>
          <w:szCs w:val="28"/>
        </w:rPr>
        <w:t>]</w:t>
      </w:r>
      <w:r w:rsidRPr="00CE2972">
        <w:rPr>
          <w:rFonts w:ascii="Times New Roman" w:hAnsi="Times New Roman" w:cs="Times New Roman"/>
          <w:sz w:val="28"/>
          <w:szCs w:val="28"/>
        </w:rPr>
        <w:t>.</w:t>
      </w:r>
    </w:p>
    <w:p w:rsidR="00CE2972" w:rsidRDefault="00CE2972" w:rsidP="00CE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интересным случаем является </w:t>
      </w:r>
      <w:r w:rsidRPr="00CE2972">
        <w:rPr>
          <w:rFonts w:ascii="Times New Roman" w:hAnsi="Times New Roman" w:cs="Times New Roman"/>
          <w:sz w:val="28"/>
          <w:szCs w:val="28"/>
        </w:rPr>
        <w:t>перевод следующего предложения: «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frame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adage</w:t>
      </w:r>
      <w:r w:rsidRPr="00CE2972">
        <w:rPr>
          <w:rFonts w:ascii="Times New Roman" w:hAnsi="Times New Roman" w:cs="Times New Roman"/>
          <w:sz w:val="28"/>
          <w:szCs w:val="28"/>
        </w:rPr>
        <w:t>»</w:t>
      </w:r>
      <w:r w:rsidR="009F4349" w:rsidRPr="009F4349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5</w:t>
      </w:r>
      <w:r w:rsidR="009F4349" w:rsidRPr="009F4349">
        <w:rPr>
          <w:rFonts w:ascii="Times New Roman" w:hAnsi="Times New Roman" w:cs="Times New Roman"/>
          <w:sz w:val="28"/>
          <w:szCs w:val="28"/>
        </w:rPr>
        <w:t>]</w:t>
      </w:r>
      <w:r w:rsidRPr="00CE2972">
        <w:rPr>
          <w:rFonts w:ascii="Times New Roman" w:hAnsi="Times New Roman" w:cs="Times New Roman"/>
          <w:sz w:val="28"/>
          <w:szCs w:val="28"/>
        </w:rPr>
        <w:t>. При переводе это предложение выглядит следующим образом: «Я по-прежнему пребывал в нерешительности, как та несчастная кошка в пословице»</w:t>
      </w:r>
      <w:r w:rsidR="009F4349" w:rsidRPr="009F4349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3</w:t>
      </w:r>
      <w:r w:rsidR="009F4349" w:rsidRPr="009F4349">
        <w:rPr>
          <w:rFonts w:ascii="Times New Roman" w:hAnsi="Times New Roman" w:cs="Times New Roman"/>
          <w:sz w:val="28"/>
          <w:szCs w:val="28"/>
        </w:rPr>
        <w:t>]</w:t>
      </w:r>
      <w:r w:rsidRPr="00CE2972">
        <w:rPr>
          <w:rFonts w:ascii="Times New Roman" w:hAnsi="Times New Roman" w:cs="Times New Roman"/>
          <w:sz w:val="28"/>
          <w:szCs w:val="28"/>
        </w:rPr>
        <w:t>. Калькирование «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adage</w:t>
      </w:r>
      <w:r w:rsidRPr="00CE2972">
        <w:rPr>
          <w:rFonts w:ascii="Times New Roman" w:hAnsi="Times New Roman" w:cs="Times New Roman"/>
          <w:sz w:val="28"/>
          <w:szCs w:val="28"/>
        </w:rPr>
        <w:t xml:space="preserve">» не вызывает у читателя языка перевода те же эмоции, какие могут возникнуть у носителя языка оригинала. Сама фраза отсылает к фоновым знаниям читателя, а именно к английской пословице: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wet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feet</w:t>
      </w:r>
      <w:r w:rsidRPr="00CE2972">
        <w:rPr>
          <w:rFonts w:ascii="Times New Roman" w:hAnsi="Times New Roman" w:cs="Times New Roman"/>
          <w:sz w:val="28"/>
          <w:szCs w:val="28"/>
        </w:rPr>
        <w:t xml:space="preserve">. В русском языке такой пословицы нет, а наиболее близким эквивалентом является «и хочется и колется» или «и хочется и колется и матушка не </w:t>
      </w:r>
      <w:r w:rsidRPr="00CE2972">
        <w:rPr>
          <w:rFonts w:ascii="Times New Roman" w:hAnsi="Times New Roman" w:cs="Times New Roman"/>
          <w:sz w:val="28"/>
          <w:szCs w:val="28"/>
        </w:rPr>
        <w:lastRenderedPageBreak/>
        <w:t>велит». Стоит заметить, что в русских пословицах, эквивалентных оригинальной, нет упоминания какой-либо кошки.</w:t>
      </w:r>
    </w:p>
    <w:p w:rsidR="00CE2972" w:rsidRPr="00CE2972" w:rsidRDefault="00CE2972" w:rsidP="00CE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72">
        <w:rPr>
          <w:rFonts w:ascii="Times New Roman" w:hAnsi="Times New Roman" w:cs="Times New Roman"/>
          <w:sz w:val="28"/>
          <w:szCs w:val="28"/>
        </w:rPr>
        <w:t>Еще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раз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стоит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отметить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вышеупомянутую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отсылку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к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пословице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the cat would eat fish and would not wet her feet </w:t>
      </w:r>
      <w:r w:rsidRPr="00CE2972">
        <w:rPr>
          <w:rFonts w:ascii="Times New Roman" w:hAnsi="Times New Roman" w:cs="Times New Roman"/>
          <w:sz w:val="28"/>
          <w:szCs w:val="28"/>
        </w:rPr>
        <w:t>в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предложении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«My frame of mind was more or less of  a cat in an adage». </w:t>
      </w:r>
      <w:r w:rsidRPr="00CE2972">
        <w:rPr>
          <w:rFonts w:ascii="Times New Roman" w:hAnsi="Times New Roman" w:cs="Times New Roman"/>
          <w:sz w:val="28"/>
          <w:szCs w:val="28"/>
        </w:rPr>
        <w:t>Рассмотрим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следующий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пример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E2972">
        <w:rPr>
          <w:rFonts w:ascii="Times New Roman" w:hAnsi="Times New Roman" w:cs="Times New Roman"/>
          <w:sz w:val="28"/>
          <w:szCs w:val="28"/>
        </w:rPr>
        <w:t>в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котором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Дживс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ссылается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на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пьесу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Шекспира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CE2972">
        <w:rPr>
          <w:rFonts w:ascii="Times New Roman" w:hAnsi="Times New Roman" w:cs="Times New Roman"/>
          <w:sz w:val="28"/>
          <w:szCs w:val="28"/>
        </w:rPr>
        <w:t>Макбет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”: «Macbeth, sir, a character in a play of that name by the late William Shakespeare. He was described as letting “I dare not” wait upon “I would”, like the poor cat </w:t>
      </w:r>
      <w:proofErr w:type="spellStart"/>
      <w:r w:rsidRPr="00CE2972">
        <w:rPr>
          <w:rFonts w:ascii="Times New Roman" w:hAnsi="Times New Roman" w:cs="Times New Roman"/>
          <w:sz w:val="28"/>
          <w:szCs w:val="28"/>
          <w:lang w:val="en-US"/>
        </w:rPr>
        <w:t>i’th’adage</w:t>
      </w:r>
      <w:proofErr w:type="spellEnd"/>
      <w:r w:rsidRPr="00CE297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F434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EB0C40" w:rsidRPr="00EB0C4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F4349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Аллюзия на Шекспира не требует прагматической адаптации, так как она не является скрытой и не требует пояснений. Здесь снова можно увидеть ссылку на вышеупомянутую пословицу, которая остается в переводе без каких либо пояснений. Стоит обратить внимание на перевод данной фразы: «Вы имеете в виду Макбета, сэр, героя одноименной драмы покойного Уильяма Шекспира. О нем сказано: “В желаниях ты смел, а как дошло до дела – слаб. Но совместимо ль жаждать высшей власти и собственную трусость сознавать</w:t>
      </w:r>
      <w:r w:rsidRPr="00CE2972">
        <w:rPr>
          <w:rFonts w:ascii="Times New Roman" w:hAnsi="Times New Roman" w:cs="Times New Roman"/>
          <w:i/>
          <w:sz w:val="28"/>
          <w:szCs w:val="28"/>
        </w:rPr>
        <w:t>” И хочется, и колется как кошка в пословице</w:t>
      </w:r>
      <w:r w:rsidRPr="00CE2972">
        <w:rPr>
          <w:rFonts w:ascii="Times New Roman" w:hAnsi="Times New Roman" w:cs="Times New Roman"/>
          <w:sz w:val="28"/>
          <w:szCs w:val="28"/>
        </w:rPr>
        <w:t>»</w:t>
      </w:r>
      <w:r w:rsidR="009F4349" w:rsidRPr="009F4349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3</w:t>
      </w:r>
      <w:r w:rsidR="009F4349" w:rsidRPr="009F4349">
        <w:rPr>
          <w:rFonts w:ascii="Times New Roman" w:hAnsi="Times New Roman" w:cs="Times New Roman"/>
          <w:sz w:val="28"/>
          <w:szCs w:val="28"/>
        </w:rPr>
        <w:t>]</w:t>
      </w:r>
      <w:r w:rsidRPr="00CE2972">
        <w:rPr>
          <w:rFonts w:ascii="Times New Roman" w:hAnsi="Times New Roman" w:cs="Times New Roman"/>
          <w:sz w:val="28"/>
          <w:szCs w:val="28"/>
        </w:rPr>
        <w:t>. Здесь автор использует русский эквивалент, но оставляет ссылку на английскую пословицу. В результате русская пословица нагружается несвойственным культурным фоном, что мешает восприятию и приводит к ситуации, в которой восприятие аллюзии затруднено в связи со смешением культурного фона России и Англии.</w:t>
      </w:r>
    </w:p>
    <w:p w:rsidR="00CE2972" w:rsidRDefault="00CE2972" w:rsidP="00CE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72">
        <w:rPr>
          <w:rFonts w:ascii="Times New Roman" w:hAnsi="Times New Roman" w:cs="Times New Roman"/>
          <w:sz w:val="28"/>
          <w:szCs w:val="28"/>
        </w:rPr>
        <w:t>Большинство образов Вудхауза передается калькированием и не вызывает каких-либо проблем в переводе. Выражение «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snarl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wolves</w:t>
      </w:r>
      <w:r w:rsidRPr="00CE2972">
        <w:rPr>
          <w:rFonts w:ascii="Times New Roman" w:hAnsi="Times New Roman" w:cs="Times New Roman"/>
          <w:sz w:val="28"/>
          <w:szCs w:val="28"/>
        </w:rPr>
        <w:t>» переводится эквивалентным выражением «сварятся друг с другом как собаки» наиболее понятным для реципиента, читающего произведение на русском языке</w:t>
      </w:r>
      <w:r w:rsidR="009F4349" w:rsidRPr="009F4349">
        <w:rPr>
          <w:rFonts w:ascii="Times New Roman" w:hAnsi="Times New Roman" w:cs="Times New Roman"/>
          <w:sz w:val="28"/>
          <w:szCs w:val="28"/>
        </w:rPr>
        <w:t xml:space="preserve"> [</w:t>
      </w:r>
      <w:r w:rsidR="00EB0C40">
        <w:rPr>
          <w:rFonts w:ascii="Times New Roman" w:hAnsi="Times New Roman" w:cs="Times New Roman"/>
          <w:sz w:val="28"/>
          <w:szCs w:val="28"/>
        </w:rPr>
        <w:t>3, 5</w:t>
      </w:r>
      <w:r w:rsidR="009F4349" w:rsidRPr="009F4349">
        <w:rPr>
          <w:rFonts w:ascii="Times New Roman" w:hAnsi="Times New Roman" w:cs="Times New Roman"/>
          <w:sz w:val="28"/>
          <w:szCs w:val="28"/>
        </w:rPr>
        <w:t>]</w:t>
      </w:r>
      <w:r w:rsidRPr="00CE2972">
        <w:rPr>
          <w:rFonts w:ascii="Times New Roman" w:hAnsi="Times New Roman" w:cs="Times New Roman"/>
          <w:sz w:val="28"/>
          <w:szCs w:val="28"/>
        </w:rPr>
        <w:t>. Замена волков собаками в данном выражении вполне оправдана, так как для реципиента образ рычащих друг на друга волков может быть непонятен в связи с бытующим мнением о высокой «социальной» активности данного вида животных. Рычащие друг на друга собаки наиболее полно отражают образ, так как в русском языке существует много пословиц и выражений на эту тему.</w:t>
      </w:r>
    </w:p>
    <w:p w:rsidR="000031C8" w:rsidRPr="000031C8" w:rsidRDefault="000031C8" w:rsidP="000031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1C8">
        <w:rPr>
          <w:rFonts w:ascii="Times New Roman" w:hAnsi="Times New Roman" w:cs="Times New Roman"/>
          <w:sz w:val="28"/>
          <w:szCs w:val="28"/>
        </w:rPr>
        <w:t>Синтаксическое уподобление (дословный перевод) позволяет сохранить синтаксическую структуру оригинала путем преобразования в аналогичную структуру переводящего языка. Такая трансформация позволяет сохранить два ключевых приема Вудхауза по созданию комического: ирония и стилистическое смешение речи.</w:t>
      </w:r>
    </w:p>
    <w:p w:rsidR="00CE2972" w:rsidRPr="002D18D5" w:rsidRDefault="00CE2972" w:rsidP="007264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72">
        <w:rPr>
          <w:rFonts w:ascii="Times New Roman" w:hAnsi="Times New Roman" w:cs="Times New Roman"/>
          <w:sz w:val="28"/>
          <w:szCs w:val="28"/>
        </w:rPr>
        <w:t>Интересным решением переводчика является калькирование названия клуба, в котором часто любит отдыхать Вустер со своими друзьями. В оригинале заведение называется “</w:t>
      </w:r>
      <w:r w:rsidRPr="00CE2972">
        <w:rPr>
          <w:rFonts w:ascii="Times New Roman" w:hAnsi="Times New Roman" w:cs="Times New Roman"/>
          <w:sz w:val="28"/>
          <w:szCs w:val="28"/>
          <w:lang w:val="en-US"/>
        </w:rPr>
        <w:t>Drones</w:t>
      </w:r>
      <w:r w:rsidRPr="00CE2972">
        <w:rPr>
          <w:rFonts w:ascii="Times New Roman" w:hAnsi="Times New Roman" w:cs="Times New Roman"/>
          <w:sz w:val="28"/>
          <w:szCs w:val="28"/>
        </w:rPr>
        <w:t xml:space="preserve">”, что довольно явно характеризует шумную атмосферу бара-паба.  Название данного заведения часто встречается в речи Вустера, поэтому переводчик просто переводит название как «Трутни», добавляя к шумной атмосфере клуба иронию. Трутень – самец в пчелиной семье, проводящий всю свою жизнь, работая </w:t>
      </w:r>
      <w:r w:rsidRPr="00CE2972">
        <w:rPr>
          <w:rFonts w:ascii="Times New Roman" w:hAnsi="Times New Roman" w:cs="Times New Roman"/>
          <w:sz w:val="28"/>
          <w:szCs w:val="28"/>
        </w:rPr>
        <w:lastRenderedPageBreak/>
        <w:t>ради сохранения и процветания улья. Трутни ассоциируются с трудолюбием, зато в баре «Трутни» люди занимаются обратным – веселятся и выпивают. В то же время названия поместий в произведении Вудхауза переводятся транскрибированием.</w:t>
      </w:r>
    </w:p>
    <w:p w:rsidR="000031C8" w:rsidRDefault="000031C8" w:rsidP="00726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C8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31C8">
        <w:rPr>
          <w:rFonts w:ascii="Times New Roman" w:hAnsi="Times New Roman" w:cs="Times New Roman"/>
          <w:sz w:val="28"/>
          <w:szCs w:val="28"/>
        </w:rPr>
        <w:t>ндивидуальный художественный стиль, британское мироощущение и литературная традиция затрудняют перевод текстов П. Г. Вудха</w:t>
      </w:r>
      <w:r w:rsidR="00721F76">
        <w:rPr>
          <w:rFonts w:ascii="Times New Roman" w:hAnsi="Times New Roman" w:cs="Times New Roman"/>
          <w:sz w:val="28"/>
          <w:szCs w:val="28"/>
        </w:rPr>
        <w:t>уза, а с</w:t>
      </w:r>
      <w:r w:rsidRPr="000031C8">
        <w:rPr>
          <w:rFonts w:ascii="Times New Roman" w:hAnsi="Times New Roman" w:cs="Times New Roman"/>
          <w:sz w:val="28"/>
          <w:szCs w:val="28"/>
        </w:rPr>
        <w:t xml:space="preserve">уществующие фразеологические единицы сознательно изменяются автором и почти никогда не используются в словарном значении. </w:t>
      </w:r>
      <w:r w:rsidRPr="00EB0C40">
        <w:rPr>
          <w:rFonts w:ascii="Times New Roman" w:hAnsi="Times New Roman" w:cs="Times New Roman"/>
          <w:sz w:val="28"/>
          <w:szCs w:val="28"/>
        </w:rPr>
        <w:t>Сохранение юмористического эффекта требует от переводчика добавлений</w:t>
      </w:r>
      <w:r w:rsidR="00721F76" w:rsidRPr="00EB0C40">
        <w:rPr>
          <w:rFonts w:ascii="Times New Roman" w:hAnsi="Times New Roman" w:cs="Times New Roman"/>
          <w:sz w:val="28"/>
          <w:szCs w:val="28"/>
        </w:rPr>
        <w:t>,</w:t>
      </w:r>
      <w:r w:rsidRPr="00EB0C40">
        <w:rPr>
          <w:rFonts w:ascii="Times New Roman" w:hAnsi="Times New Roman" w:cs="Times New Roman"/>
          <w:sz w:val="28"/>
          <w:szCs w:val="28"/>
        </w:rPr>
        <w:t xml:space="preserve"> и при п</w:t>
      </w:r>
      <w:r w:rsidR="00721F76" w:rsidRPr="00EB0C40">
        <w:rPr>
          <w:rFonts w:ascii="Times New Roman" w:hAnsi="Times New Roman" w:cs="Times New Roman"/>
          <w:sz w:val="28"/>
          <w:szCs w:val="28"/>
        </w:rPr>
        <w:t xml:space="preserve">ереводе произведения Вудхауза </w:t>
      </w:r>
      <w:r w:rsidRPr="00EB0C40">
        <w:rPr>
          <w:rFonts w:ascii="Times New Roman" w:hAnsi="Times New Roman" w:cs="Times New Roman"/>
          <w:sz w:val="28"/>
          <w:szCs w:val="28"/>
        </w:rPr>
        <w:t>чаще всего используются лексические и грамматические трансформации.</w:t>
      </w:r>
      <w:r w:rsidR="002D18D5">
        <w:rPr>
          <w:rFonts w:ascii="Times New Roman" w:hAnsi="Times New Roman" w:cs="Times New Roman"/>
          <w:sz w:val="28"/>
          <w:szCs w:val="28"/>
        </w:rPr>
        <w:t xml:space="preserve"> </w:t>
      </w:r>
      <w:r w:rsidR="00EB0C40">
        <w:rPr>
          <w:rFonts w:ascii="Times New Roman" w:hAnsi="Times New Roman" w:cs="Times New Roman"/>
          <w:sz w:val="28"/>
          <w:szCs w:val="28"/>
        </w:rPr>
        <w:t>С. И. Влахов и С. П. Флорин</w:t>
      </w:r>
      <w:r w:rsidR="002D18D5">
        <w:rPr>
          <w:rFonts w:ascii="Times New Roman" w:hAnsi="Times New Roman" w:cs="Times New Roman"/>
          <w:sz w:val="28"/>
          <w:szCs w:val="28"/>
        </w:rPr>
        <w:t xml:space="preserve"> писали</w:t>
      </w:r>
      <w:r w:rsidR="00EB0C40">
        <w:rPr>
          <w:rFonts w:ascii="Times New Roman" w:hAnsi="Times New Roman" w:cs="Times New Roman"/>
          <w:sz w:val="28"/>
          <w:szCs w:val="28"/>
        </w:rPr>
        <w:t>: «</w:t>
      </w:r>
      <w:r w:rsidR="00EB0C40" w:rsidRPr="00EB0C40">
        <w:rPr>
          <w:rFonts w:ascii="Times New Roman" w:hAnsi="Times New Roman" w:cs="Times New Roman"/>
          <w:sz w:val="28"/>
          <w:szCs w:val="28"/>
        </w:rPr>
        <w:t>Более того, нередко приходится даже менять содержание в «угоду форме» - на новое, если невозможно сохранить старое» [</w:t>
      </w:r>
      <w:r w:rsidR="00EB0C40">
        <w:rPr>
          <w:rFonts w:ascii="Times New Roman" w:hAnsi="Times New Roman" w:cs="Times New Roman"/>
          <w:sz w:val="28"/>
          <w:szCs w:val="28"/>
        </w:rPr>
        <w:t>1</w:t>
      </w:r>
      <w:r w:rsidR="00EB0C40" w:rsidRPr="00EB0C40">
        <w:rPr>
          <w:rFonts w:ascii="Times New Roman" w:hAnsi="Times New Roman" w:cs="Times New Roman"/>
          <w:sz w:val="28"/>
          <w:szCs w:val="28"/>
        </w:rPr>
        <w:t xml:space="preserve">, с. 290]. </w:t>
      </w:r>
      <w:r w:rsidRPr="00EB0C40">
        <w:rPr>
          <w:rFonts w:ascii="Times New Roman" w:hAnsi="Times New Roman" w:cs="Times New Roman"/>
          <w:sz w:val="28"/>
          <w:szCs w:val="28"/>
        </w:rPr>
        <w:t xml:space="preserve"> </w:t>
      </w:r>
      <w:r w:rsidR="00EB0C40">
        <w:rPr>
          <w:rFonts w:ascii="Times New Roman" w:hAnsi="Times New Roman" w:cs="Times New Roman"/>
          <w:sz w:val="28"/>
          <w:szCs w:val="28"/>
        </w:rPr>
        <w:t xml:space="preserve">Именно поэтому в </w:t>
      </w:r>
      <w:r w:rsidRPr="00EB0C40">
        <w:rPr>
          <w:rFonts w:ascii="Times New Roman" w:hAnsi="Times New Roman" w:cs="Times New Roman"/>
          <w:sz w:val="28"/>
          <w:szCs w:val="28"/>
        </w:rPr>
        <w:t>случаях невозможности достижения полной эквивалентности компенсация,</w:t>
      </w:r>
      <w:r w:rsidRPr="000031C8">
        <w:rPr>
          <w:rFonts w:ascii="Times New Roman" w:hAnsi="Times New Roman" w:cs="Times New Roman"/>
          <w:sz w:val="28"/>
          <w:szCs w:val="28"/>
        </w:rPr>
        <w:t xml:space="preserve"> как одна из комплексно лексико-грамматических трансформаций, позволяет сохранить комизм ситуации именно в том моменте текста, где его задумал автор.</w:t>
      </w:r>
    </w:p>
    <w:p w:rsidR="009968C0" w:rsidRPr="009563E9" w:rsidRDefault="009968C0" w:rsidP="00003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8C0" w:rsidRPr="009563E9" w:rsidRDefault="009968C0" w:rsidP="009968C0">
      <w:pPr>
        <w:spacing w:before="20" w:after="20"/>
        <w:ind w:firstLine="708"/>
        <w:jc w:val="center"/>
        <w:rPr>
          <w:rFonts w:ascii="Times New Roman" w:hAnsi="Times New Roman"/>
          <w:sz w:val="28"/>
          <w:szCs w:val="28"/>
        </w:rPr>
      </w:pPr>
      <w:r w:rsidRPr="009563E9">
        <w:rPr>
          <w:rFonts w:ascii="Times New Roman" w:hAnsi="Times New Roman"/>
          <w:sz w:val="28"/>
          <w:szCs w:val="28"/>
        </w:rPr>
        <w:t>***</w:t>
      </w:r>
    </w:p>
    <w:p w:rsidR="007F03BF" w:rsidRPr="009563E9" w:rsidRDefault="007F03BF" w:rsidP="009F4349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p w:rsidR="00EB0C40" w:rsidRPr="00EB0C40" w:rsidRDefault="00EB0C40" w:rsidP="00EB0C40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EB0C40">
        <w:rPr>
          <w:sz w:val="24"/>
          <w:szCs w:val="24"/>
        </w:rPr>
        <w:t>Влахов, С.И., Флорин, С.П. Непереводимое в переводе</w:t>
      </w:r>
      <w:r>
        <w:rPr>
          <w:sz w:val="24"/>
          <w:szCs w:val="24"/>
        </w:rPr>
        <w:t xml:space="preserve"> </w:t>
      </w:r>
      <w:r w:rsidRPr="00EB0C40">
        <w:rPr>
          <w:sz w:val="24"/>
          <w:szCs w:val="24"/>
        </w:rPr>
        <w:t>/ С.И. Влахов, С.П. Флорин. – М.</w:t>
      </w:r>
      <w:r>
        <w:rPr>
          <w:sz w:val="24"/>
          <w:szCs w:val="24"/>
        </w:rPr>
        <w:t>: Международные отношения, 1980</w:t>
      </w:r>
      <w:r w:rsidRPr="00EB0C40">
        <w:rPr>
          <w:sz w:val="24"/>
          <w:szCs w:val="24"/>
        </w:rPr>
        <w:t>.</w:t>
      </w:r>
    </w:p>
    <w:p w:rsidR="009968C0" w:rsidRPr="009F4349" w:rsidRDefault="007F03BF" w:rsidP="00EB0C40">
      <w:pPr>
        <w:pStyle w:val="a3"/>
        <w:numPr>
          <w:ilvl w:val="0"/>
          <w:numId w:val="3"/>
        </w:numPr>
        <w:spacing w:before="20" w:after="20"/>
        <w:ind w:left="0" w:firstLine="0"/>
        <w:rPr>
          <w:sz w:val="24"/>
          <w:szCs w:val="24"/>
        </w:rPr>
      </w:pPr>
      <w:r w:rsidRPr="009F4349">
        <w:rPr>
          <w:sz w:val="24"/>
          <w:szCs w:val="24"/>
        </w:rPr>
        <w:t>Вопросы литературы. Журнал критики и литературоведения. Июль – Август 2002</w:t>
      </w:r>
      <w:r w:rsidR="00EB0C40">
        <w:rPr>
          <w:sz w:val="24"/>
          <w:szCs w:val="24"/>
        </w:rPr>
        <w:t xml:space="preserve"> / </w:t>
      </w:r>
      <w:r w:rsidRPr="009F4349">
        <w:rPr>
          <w:sz w:val="24"/>
          <w:szCs w:val="24"/>
        </w:rPr>
        <w:t>Под ред. Л. И. Лазарева, М.: Автономная некоммерческая организация Редакция журнала критики и литературоведения Вопросы литературы, 2002.</w:t>
      </w:r>
    </w:p>
    <w:p w:rsidR="009F4349" w:rsidRPr="009F4349" w:rsidRDefault="009F4349" w:rsidP="00EB0C40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9F4349">
        <w:rPr>
          <w:sz w:val="24"/>
          <w:szCs w:val="24"/>
        </w:rPr>
        <w:t xml:space="preserve">Вудхауз, П.Г. Фамильная честь </w:t>
      </w:r>
      <w:proofErr w:type="spellStart"/>
      <w:r w:rsidRPr="009F4349">
        <w:rPr>
          <w:sz w:val="24"/>
          <w:szCs w:val="24"/>
        </w:rPr>
        <w:t>Вустеров</w:t>
      </w:r>
      <w:proofErr w:type="spellEnd"/>
      <w:r w:rsidRPr="009F4349">
        <w:rPr>
          <w:sz w:val="24"/>
          <w:szCs w:val="24"/>
        </w:rPr>
        <w:t xml:space="preserve"> / П.Г. Вудхауз. – М.: АСТ, 2009.</w:t>
      </w:r>
    </w:p>
    <w:p w:rsidR="007F03BF" w:rsidRPr="009F4349" w:rsidRDefault="007F03BF" w:rsidP="001D373C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proofErr w:type="spellStart"/>
      <w:r w:rsidRPr="009F4349">
        <w:rPr>
          <w:sz w:val="24"/>
          <w:szCs w:val="24"/>
        </w:rPr>
        <w:t>Цикушева</w:t>
      </w:r>
      <w:proofErr w:type="spellEnd"/>
      <w:r w:rsidRPr="009F4349">
        <w:rPr>
          <w:sz w:val="24"/>
          <w:szCs w:val="24"/>
        </w:rPr>
        <w:t>, И.В. Лингвистические средства создани</w:t>
      </w:r>
      <w:r w:rsidR="009F4349" w:rsidRPr="009F4349">
        <w:rPr>
          <w:sz w:val="24"/>
          <w:szCs w:val="24"/>
        </w:rPr>
        <w:t xml:space="preserve">я комического эффекта в сказках </w:t>
      </w:r>
      <w:r w:rsidRPr="009F4349">
        <w:rPr>
          <w:sz w:val="24"/>
          <w:szCs w:val="24"/>
        </w:rPr>
        <w:t xml:space="preserve">/ И.В. </w:t>
      </w:r>
      <w:proofErr w:type="spellStart"/>
      <w:r w:rsidRPr="009F4349">
        <w:rPr>
          <w:sz w:val="24"/>
          <w:szCs w:val="24"/>
        </w:rPr>
        <w:t>Цикушева</w:t>
      </w:r>
      <w:proofErr w:type="spellEnd"/>
      <w:r w:rsidRPr="009F4349">
        <w:rPr>
          <w:sz w:val="24"/>
          <w:szCs w:val="24"/>
        </w:rPr>
        <w:t xml:space="preserve"> // Вестник Адыгейского государственного университета. Серия 2: Филология и искусствоведение / под ред.: Р.Д. </w:t>
      </w:r>
      <w:proofErr w:type="spellStart"/>
      <w:r w:rsidRPr="009F4349">
        <w:rPr>
          <w:sz w:val="24"/>
          <w:szCs w:val="24"/>
        </w:rPr>
        <w:t>Хуганова</w:t>
      </w:r>
      <w:proofErr w:type="spellEnd"/>
      <w:r w:rsidRPr="009F4349">
        <w:rPr>
          <w:sz w:val="24"/>
          <w:szCs w:val="24"/>
        </w:rPr>
        <w:t>. – Майкоп: ГОУ ВПО "АГУ"</w:t>
      </w:r>
      <w:r w:rsidR="009F4349" w:rsidRPr="009F4349">
        <w:rPr>
          <w:sz w:val="24"/>
          <w:szCs w:val="24"/>
        </w:rPr>
        <w:t>, 2008.</w:t>
      </w:r>
    </w:p>
    <w:p w:rsidR="001D373C" w:rsidRDefault="009F4349" w:rsidP="001D373C">
      <w:pPr>
        <w:pStyle w:val="a3"/>
        <w:numPr>
          <w:ilvl w:val="0"/>
          <w:numId w:val="3"/>
        </w:numPr>
        <w:ind w:left="0" w:firstLine="0"/>
        <w:rPr>
          <w:sz w:val="24"/>
          <w:szCs w:val="24"/>
          <w:lang w:val="en-US"/>
        </w:rPr>
      </w:pPr>
      <w:r w:rsidRPr="009F4349">
        <w:rPr>
          <w:sz w:val="24"/>
          <w:szCs w:val="24"/>
          <w:lang w:val="en-US"/>
        </w:rPr>
        <w:t>Wodehouse P.</w:t>
      </w:r>
      <w:r w:rsidR="00EB0C40">
        <w:rPr>
          <w:sz w:val="24"/>
          <w:szCs w:val="24"/>
          <w:lang w:val="en-US"/>
        </w:rPr>
        <w:t xml:space="preserve">G. The Code  of  the  </w:t>
      </w:r>
      <w:proofErr w:type="spellStart"/>
      <w:r w:rsidR="00EB0C40">
        <w:rPr>
          <w:sz w:val="24"/>
          <w:szCs w:val="24"/>
          <w:lang w:val="en-US"/>
        </w:rPr>
        <w:t>Woosters</w:t>
      </w:r>
      <w:proofErr w:type="spellEnd"/>
      <w:r w:rsidR="00EB0C40" w:rsidRPr="00EB0C40">
        <w:rPr>
          <w:sz w:val="24"/>
          <w:szCs w:val="24"/>
          <w:lang w:val="en-US"/>
        </w:rPr>
        <w:t xml:space="preserve"> </w:t>
      </w:r>
      <w:r w:rsidRPr="009F4349">
        <w:rPr>
          <w:sz w:val="24"/>
          <w:szCs w:val="24"/>
          <w:lang w:val="en-US" w:eastAsia="ar-SA"/>
        </w:rPr>
        <w:t xml:space="preserve">/ </w:t>
      </w:r>
      <w:r w:rsidRPr="009F4349">
        <w:rPr>
          <w:sz w:val="24"/>
          <w:szCs w:val="24"/>
          <w:lang w:val="en-US"/>
        </w:rPr>
        <w:t>Wodehouse P.G. –  London: P</w:t>
      </w:r>
      <w:r w:rsidR="001D373C">
        <w:rPr>
          <w:sz w:val="24"/>
          <w:szCs w:val="24"/>
          <w:lang w:val="en-US"/>
        </w:rPr>
        <w:t xml:space="preserve">enguin Books </w:t>
      </w:r>
      <w:r w:rsidRPr="009F4349">
        <w:rPr>
          <w:sz w:val="24"/>
          <w:szCs w:val="24"/>
          <w:lang w:val="en-US"/>
        </w:rPr>
        <w:t>Ltd, 1974.</w:t>
      </w:r>
      <w:r w:rsidR="001D373C">
        <w:rPr>
          <w:sz w:val="24"/>
          <w:szCs w:val="24"/>
          <w:lang w:val="en-US"/>
        </w:rPr>
        <w:t xml:space="preserve">     </w:t>
      </w:r>
    </w:p>
    <w:p w:rsidR="009F4349" w:rsidRPr="007627CE" w:rsidRDefault="007627CE" w:rsidP="007627CE">
      <w:pPr>
        <w:pStyle w:val="a3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</w:t>
      </w:r>
    </w:p>
    <w:sectPr w:rsidR="009F4349" w:rsidRPr="007627CE" w:rsidSect="00BF55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B53"/>
    <w:multiLevelType w:val="hybridMultilevel"/>
    <w:tmpl w:val="D05C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92"/>
    <w:multiLevelType w:val="hybridMultilevel"/>
    <w:tmpl w:val="A438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4C7E"/>
    <w:multiLevelType w:val="hybridMultilevel"/>
    <w:tmpl w:val="B1A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61B71"/>
    <w:multiLevelType w:val="hybridMultilevel"/>
    <w:tmpl w:val="875C7716"/>
    <w:lvl w:ilvl="0" w:tplc="AC84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415"/>
    <w:rsid w:val="000031C8"/>
    <w:rsid w:val="00020529"/>
    <w:rsid w:val="001D373C"/>
    <w:rsid w:val="001F14E9"/>
    <w:rsid w:val="00282BC9"/>
    <w:rsid w:val="002D18D5"/>
    <w:rsid w:val="002E3CEA"/>
    <w:rsid w:val="003652DC"/>
    <w:rsid w:val="003A218B"/>
    <w:rsid w:val="00496071"/>
    <w:rsid w:val="004C507B"/>
    <w:rsid w:val="005220C7"/>
    <w:rsid w:val="00535BF1"/>
    <w:rsid w:val="00721F76"/>
    <w:rsid w:val="007264AB"/>
    <w:rsid w:val="007570D4"/>
    <w:rsid w:val="007627CE"/>
    <w:rsid w:val="00773E57"/>
    <w:rsid w:val="007D1CF5"/>
    <w:rsid w:val="007E14BF"/>
    <w:rsid w:val="007F03BF"/>
    <w:rsid w:val="00837275"/>
    <w:rsid w:val="00846E18"/>
    <w:rsid w:val="008A6560"/>
    <w:rsid w:val="008E3E3E"/>
    <w:rsid w:val="009563E9"/>
    <w:rsid w:val="00974919"/>
    <w:rsid w:val="009968C0"/>
    <w:rsid w:val="009B2CFA"/>
    <w:rsid w:val="009F4349"/>
    <w:rsid w:val="00A95B4E"/>
    <w:rsid w:val="00AB4CA7"/>
    <w:rsid w:val="00AF5D02"/>
    <w:rsid w:val="00BD53C6"/>
    <w:rsid w:val="00BE6EA1"/>
    <w:rsid w:val="00BF556B"/>
    <w:rsid w:val="00C77415"/>
    <w:rsid w:val="00CE2972"/>
    <w:rsid w:val="00D213BC"/>
    <w:rsid w:val="00EB0C40"/>
    <w:rsid w:val="00F52152"/>
    <w:rsid w:val="00F7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C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7F03BF"/>
    <w:rPr>
      <w:color w:val="0000FF"/>
      <w:u w:val="single"/>
    </w:rPr>
  </w:style>
  <w:style w:type="character" w:styleId="a5">
    <w:name w:val="Strong"/>
    <w:basedOn w:val="a0"/>
    <w:uiPriority w:val="22"/>
    <w:qFormat/>
    <w:rsid w:val="004C507B"/>
    <w:rPr>
      <w:b/>
      <w:bCs/>
    </w:rPr>
  </w:style>
  <w:style w:type="character" w:styleId="a6">
    <w:name w:val="Emphasis"/>
    <w:basedOn w:val="a0"/>
    <w:uiPriority w:val="20"/>
    <w:qFormat/>
    <w:rsid w:val="004C507B"/>
    <w:rPr>
      <w:rFonts w:asciiTheme="minorHAnsi" w:hAnsiTheme="minorHAns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31</cp:revision>
  <dcterms:created xsi:type="dcterms:W3CDTF">2017-05-22T21:26:00Z</dcterms:created>
  <dcterms:modified xsi:type="dcterms:W3CDTF">2017-06-10T17:04:00Z</dcterms:modified>
</cp:coreProperties>
</file>