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B2" w:rsidRPr="00446C5C" w:rsidRDefault="00B15BB2" w:rsidP="00B15B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6C5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446C5C">
        <w:rPr>
          <w:rFonts w:ascii="Times New Roman" w:hAnsi="Times New Roman" w:cs="Times New Roman"/>
          <w:sz w:val="28"/>
          <w:szCs w:val="28"/>
        </w:rPr>
        <w:t>Елманова</w:t>
      </w:r>
      <w:proofErr w:type="spellEnd"/>
    </w:p>
    <w:p w:rsidR="00B15BB2" w:rsidRDefault="00B15BB2" w:rsidP="00B15B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6C5C">
        <w:rPr>
          <w:rFonts w:ascii="Times New Roman" w:hAnsi="Times New Roman" w:cs="Times New Roman"/>
          <w:sz w:val="28"/>
          <w:szCs w:val="28"/>
        </w:rPr>
        <w:t>читель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5BB2" w:rsidRDefault="00B15BB2" w:rsidP="00B15B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ФГКОУ «Оренбургское президентское кадетское училище»,</w:t>
      </w:r>
    </w:p>
    <w:p w:rsidR="00B15BB2" w:rsidRDefault="00B15BB2" w:rsidP="00B15B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Оренбург, РФ </w:t>
      </w:r>
    </w:p>
    <w:p w:rsidR="00B15BB2" w:rsidRPr="00446C5C" w:rsidRDefault="00B15BB2" w:rsidP="00B15B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6C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elmanowa</w:t>
      </w:r>
      <w:proofErr w:type="spellEnd"/>
      <w:r w:rsidRPr="00446C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 w:rsidRPr="00446C5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46C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5BB2" w:rsidRPr="00B15BB2" w:rsidRDefault="00B15BB2" w:rsidP="00B15BB2">
      <w:pPr>
        <w:tabs>
          <w:tab w:val="left" w:pos="3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15BB2" w:rsidRPr="00FF034F" w:rsidRDefault="00B15BB2" w:rsidP="00B15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0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34F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FF034F">
        <w:rPr>
          <w:rFonts w:ascii="Times New Roman" w:hAnsi="Times New Roman" w:cs="Times New Roman"/>
          <w:sz w:val="28"/>
          <w:szCs w:val="28"/>
        </w:rPr>
        <w:t xml:space="preserve"> рассмотрено понятие –</w:t>
      </w:r>
      <w:r w:rsidR="00560D0D" w:rsidRPr="00560D0D">
        <w:rPr>
          <w:rFonts w:ascii="Times New Roman" w:hAnsi="Times New Roman" w:cs="Times New Roman"/>
          <w:sz w:val="28"/>
          <w:szCs w:val="28"/>
        </w:rPr>
        <w:t xml:space="preserve"> </w:t>
      </w:r>
      <w:r w:rsidRPr="00FF034F">
        <w:rPr>
          <w:rFonts w:ascii="Times New Roman" w:hAnsi="Times New Roman" w:cs="Times New Roman"/>
          <w:sz w:val="28"/>
          <w:szCs w:val="28"/>
        </w:rPr>
        <w:t xml:space="preserve">игра. </w:t>
      </w:r>
      <w:proofErr w:type="gramStart"/>
      <w:r w:rsidRPr="00FF034F">
        <w:rPr>
          <w:rFonts w:ascii="Times New Roman" w:hAnsi="Times New Roman" w:cs="Times New Roman"/>
          <w:sz w:val="28"/>
          <w:szCs w:val="28"/>
        </w:rPr>
        <w:t>Значение игры для формирования самостоятельности, и для формирования дружного детского коллектива, и для формирования положительного отношения к труду, и для исправления некоторых отклонений в поведении отдельных детей, и еще для многого другого»  Психологи отвергают игру на уроке с психологических позиций: во время игры блокируются все дальние зоны памяти; игра перекрывает познавательные цели;</w:t>
      </w:r>
      <w:proofErr w:type="gramEnd"/>
      <w:r w:rsidRPr="00FF034F">
        <w:rPr>
          <w:rFonts w:ascii="Times New Roman" w:hAnsi="Times New Roman" w:cs="Times New Roman"/>
          <w:sz w:val="28"/>
          <w:szCs w:val="28"/>
        </w:rPr>
        <w:t xml:space="preserve"> включение в урок игры и игровых моментов нарушает естественный ход познания, отвлекает внимание учащихся; чем чаще обучение на уроке прерывается игровыми моментами, тем быстрее устают учащиеся; после игры требуется время для включения в серьезную учебную работу; мотивы учения подменяются мотивами игры.</w:t>
      </w:r>
    </w:p>
    <w:p w:rsidR="00B15BB2" w:rsidRPr="00FF034F" w:rsidRDefault="00B15BB2" w:rsidP="00B15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34F">
        <w:rPr>
          <w:rFonts w:ascii="Times New Roman" w:hAnsi="Times New Roman" w:cs="Times New Roman"/>
          <w:sz w:val="28"/>
          <w:szCs w:val="28"/>
        </w:rPr>
        <w:t xml:space="preserve">Итак, при современной классно-урочной системе обучения пусть будет на уроке не игра, а серьезный учебный труд, не развлекательность и </w:t>
      </w:r>
      <w:proofErr w:type="spellStart"/>
      <w:r w:rsidRPr="00FF034F">
        <w:rPr>
          <w:rFonts w:ascii="Times New Roman" w:hAnsi="Times New Roman" w:cs="Times New Roman"/>
          <w:sz w:val="28"/>
          <w:szCs w:val="28"/>
        </w:rPr>
        <w:t>потешательность</w:t>
      </w:r>
      <w:proofErr w:type="spellEnd"/>
      <w:r w:rsidRPr="00FF034F">
        <w:rPr>
          <w:rFonts w:ascii="Times New Roman" w:hAnsi="Times New Roman" w:cs="Times New Roman"/>
          <w:sz w:val="28"/>
          <w:szCs w:val="28"/>
        </w:rPr>
        <w:t>, а увлекательность и занимательность, не развлечение, а увлечение.</w:t>
      </w:r>
    </w:p>
    <w:p w:rsidR="00B15BB2" w:rsidRPr="00FF034F" w:rsidRDefault="00B15BB2" w:rsidP="00B15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BB2" w:rsidRPr="00FF034F" w:rsidRDefault="00B15BB2" w:rsidP="00B15BB2">
      <w:pPr>
        <w:tabs>
          <w:tab w:val="left" w:pos="317"/>
        </w:tabs>
        <w:rPr>
          <w:rFonts w:ascii="Times New Roman" w:hAnsi="Times New Roman" w:cs="Times New Roman"/>
          <w:sz w:val="28"/>
          <w:szCs w:val="28"/>
        </w:rPr>
      </w:pPr>
      <w:r w:rsidRPr="00FF03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5BB2" w:rsidRPr="00E85455" w:rsidRDefault="00B15BB2" w:rsidP="00B15BB2">
      <w:pPr>
        <w:tabs>
          <w:tab w:val="left" w:pos="3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55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B15BB2" w:rsidRPr="00FF034F" w:rsidRDefault="00B15BB2" w:rsidP="00B15B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034F">
        <w:rPr>
          <w:rFonts w:ascii="Times New Roman" w:hAnsi="Times New Roman" w:cs="Times New Roman"/>
          <w:sz w:val="28"/>
          <w:szCs w:val="28"/>
        </w:rPr>
        <w:t>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34F">
        <w:rPr>
          <w:rFonts w:ascii="Times New Roman" w:hAnsi="Times New Roman" w:cs="Times New Roman"/>
          <w:sz w:val="28"/>
          <w:szCs w:val="28"/>
        </w:rPr>
        <w:t>урок,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34F">
        <w:rPr>
          <w:rFonts w:ascii="Times New Roman" w:hAnsi="Times New Roman" w:cs="Times New Roman"/>
          <w:sz w:val="28"/>
          <w:szCs w:val="28"/>
        </w:rPr>
        <w:t>математика,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34F">
        <w:rPr>
          <w:rFonts w:ascii="Times New Roman" w:hAnsi="Times New Roman" w:cs="Times New Roman"/>
          <w:sz w:val="28"/>
          <w:szCs w:val="28"/>
        </w:rPr>
        <w:t>интерес,</w:t>
      </w:r>
      <w:r>
        <w:rPr>
          <w:rFonts w:ascii="Times New Roman" w:hAnsi="Times New Roman" w:cs="Times New Roman"/>
          <w:sz w:val="28"/>
          <w:szCs w:val="28"/>
        </w:rPr>
        <w:t xml:space="preserve"> коллектив.</w:t>
      </w:r>
    </w:p>
    <w:p w:rsidR="00B15BB2" w:rsidRPr="00446C5C" w:rsidRDefault="00B15BB2" w:rsidP="00B15B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5BB2" w:rsidRPr="00807447" w:rsidRDefault="00B15BB2" w:rsidP="00B15BB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47">
        <w:rPr>
          <w:rFonts w:ascii="Times New Roman" w:hAnsi="Times New Roman" w:cs="Times New Roman"/>
          <w:b/>
          <w:sz w:val="28"/>
          <w:szCs w:val="28"/>
        </w:rPr>
        <w:t>ИГРАТЬ ИЛИ УЧИТЬСЯ НА УРОКЕ?</w:t>
      </w:r>
    </w:p>
    <w:p w:rsidR="00B15BB2" w:rsidRPr="00807447" w:rsidRDefault="00B15BB2" w:rsidP="00B15BB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К настоящему времени накопился немалый фонд педагогической литературы об игре как средстве воспитания вообще. Имеются работы и об использовании игры при формировании у детей знаний, умений и навыков по отдельным предметам. Пожалуй, больше всего опубликовано книг и статей об игре в связи с освоением детьми математики в дошкольных детских учреждениях и в системе внеклассной работы. По нашим наблюдениям, в </w:t>
      </w:r>
      <w:r w:rsidRPr="0080744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школе игра чаще проводится на уроках математики, несколько реже - на уроках иностранного языка. 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определим, что будем понимать под игрой, так как сам термин «игра» многозначен, в широком употреблении границы между игрой и не-игрой чрезвычайно размыты. Некоторые авторы, ратуя за игру, имеют в виду далеко не одинаковые явления. Как справедливо подчеркивали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С.А.Шмаков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и другие исследователи, слова «игра» и «играть» употребляются в самых различных смыслах: развлечение, исполнение музыкального произведения или роли в пьесе и т.д. Данное обстоятельство нередко приводит к подмене понятий. Разве являются игрой в рассматриваемом нами контексте деловые игры, сводящиеся к моделированию каких-то ситуаций? А различные специально организуемые тренировки, тренинги? Труд актера на сцене? Военные игры? Использование занимательных и увлекательных задач, упражнений, информативных материалов – это еще не игра. Если учитель говорит «давайте поиграем» и предлагает решить известную старинную задачу «Летела стая гусей...» или подсчитать округленно, сколько капель в ведре воды, то его заявление об игре некорректно. Детям здесь приходится напряженно решать предъявленные задачи, а не играть.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Различают три основных вида человеческой деятельности по выделяющей их функции: труд, учение, игра. Ведущая функция игры – отдых, развлечение. Эти свойства как раз и отличают игру от не-игры. Признание отдыха и развлечения специфической особенностью игры, разумеется, не означает полного отрицания других функций. Игра сопровождается познанием окружающего мира, социализацией личности, ее разносторонним развитием. «Нормы, лежащие в основе человеческих взаимоотношений, становятся через игру источником развития морали самого ребенка. Игра является школой морали... Игра имеет значение и для формирования самостоятельности, и для формирования дружного детского коллектива, и для формирования положительного отношения к труду, и для исправления некоторых отклонений в поведении отдельных детей, и еще для многого другого» «Детство без игры и </w:t>
      </w:r>
      <w:r w:rsidRPr="00807447">
        <w:rPr>
          <w:rFonts w:ascii="Times New Roman" w:hAnsi="Times New Roman" w:cs="Times New Roman"/>
          <w:sz w:val="28"/>
          <w:szCs w:val="28"/>
        </w:rPr>
        <w:lastRenderedPageBreak/>
        <w:t xml:space="preserve">вне игры анормально и аморально. Лишение ребенка игровой практики – это лишение его не просто детскости, это лишение его главного источника развития: импульсов творчества, одухотворения осваиваемого опыта жизни, признаков и примет социальной практики, богатства и микроклимата коллективных отношений, индивидуального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самопогружения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, активизации процесса познания мира и т.д.» 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Задолго до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С.А.Шмакова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десятки и сотни выдающихся педагогов и мыслителей чрезвычайно высоко оценивали значение игры для отдельной личности и человечества в целом, для развития и прогресса во всех отношениях. Можно было бы собрать интереснейшую антологию высказываний прогрессивных деятелей об игре, о ее великой роли в жизни человека, в том числе в познании им окружающего мира. Отвергали игру лишь наиболее ярые проповедники аскетизма, умерщвления плоти, отказа от земных радостей.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Следует еще раз подчеркнуть, что при всей многозначности самого термина «игра», многомерности ее проявлений должен быть четко обозначен ее главный отличительный признак – отдых, развлечение. Иначе невозможно при обсуждении проблем игры ни понимать друг друга, ни тем более вести достаточно успешную научную разработку ее. Полезно при этом стать на позицию ребенка. В самом деле, ребенок идет 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>поиграть не с целью освоить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нормы морали или десятичные дроби, не с целью обогатить свой социальный опыт или развить пространственные представления. Он вступает в игру, чтобы получить удовольствие, наслаждение, радость, и выходит из игры, когда ему надоест или возникнут какие-либо помехи.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>Глубже уяснить специфику игры помогает обращение к методическим рекомендациям специалистов по организации и проведению игр. Все это получило наиболее полное обобщение и теоретическое обоснование в книге С.А.Шмакова. Приведем наиболее характерные извлечения из нее: «Игра практически всегда построена на случайностях. Случайности – компонент игры»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«Непринужденность – это одна из отличительных черт игры. И фа - </w:t>
      </w:r>
      <w:r w:rsidRPr="00807447">
        <w:rPr>
          <w:rFonts w:ascii="Times New Roman" w:hAnsi="Times New Roman" w:cs="Times New Roman"/>
          <w:sz w:val="28"/>
          <w:szCs w:val="28"/>
        </w:rPr>
        <w:lastRenderedPageBreak/>
        <w:t>деятельность абсолютно свободная, лишенная всякой навязанной извне необходимости. Ее движитель – непосредственная заинтересованность играющего, ее источник – живой интерес ребенка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>Если действительно велика познавательная функция игры (а в этом нет сомнения), то не следует ли игре дать «законную прописку» на уроке? Как относятся к этому исследователи игры?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В монографии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мы не находим каких-либо указаний на целесообразность использования игры на уроке. Более того,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утверждал, что дидактическое значение игры очень ограничено, что при использовании игры в чисто дидактических целях ее специфические черты отходят на задний план.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С.А.Шмаков, посвятивший свои работы в основном игре во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деятельности, в книге не очень уверенно и не слишком доказательно высказывается в пользу игры на уроке. Но в этой же книге он заявляет: 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 xml:space="preserve">«Игра теряет свою специфику как форму детской самостоятельности и превращается в типичные, хотя в чем-то и своеобразные занятия, если воспитатель, злоупотребляя дидактическими задачами, переносит методы дидактики в ткань игры, регламентируя детей на каждом этапе их игрового действия, нарушает партнерство, заранее распределяет роли, активно вмешивается в игровой процесс и т.п.» </w:t>
      </w:r>
      <w:proofErr w:type="gramEnd"/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Несовместимость настоящей игры и серьезной учебной работы на уроке вынуждены признать и другие исследователи. Например, в книге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Е.Н.Минскина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справедливо отмечено, что дидактические игры, в том числе и математические, помогают закреплять и расширять предусмотренные школьной программой знания, умения и навыки и настоятельно рекомендуют проводить их вне уроков, на вечерах, конкурсах, в группах продленного дня и т.д. «Однако, – предупреждает он, – эти игры не должны восприниматься детьми как процесс преднамеренного обучения, так как это разрушило бы самую сущность игры. Почему? Ответ мы находим на той же странице: </w:t>
      </w:r>
      <w:r w:rsidRPr="00807447">
        <w:rPr>
          <w:rFonts w:ascii="Times New Roman" w:hAnsi="Times New Roman" w:cs="Times New Roman"/>
          <w:sz w:val="28"/>
          <w:szCs w:val="28"/>
        </w:rPr>
        <w:lastRenderedPageBreak/>
        <w:t>«Природа игры такова, что при отсутствии абсолютной добровольности она перестает быть игрой».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>Таким образом, при соотнесении требований к игре и к учебным занятиям на уроке выясняется, что явный дидактизм в игровой деятельности детей расстраивает игру, а игра на уроке разрушает урок. И не получается ни игры, ни урока. Такой вывод приходится сделать после анализа закономерностей игры и закономерностей обучения на уроке как форме учебной работы.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>Но на данную проблему важно посмотреть еще и с позиций развивающего обучения. Способствует ли «потешающая педагогика», развлекательство на уроке развитию ученика, воспитанию в нем воли, характера и других важных качеств?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>Сторонники и проповедники игры на уроке нередко цитируют К.Д.Ушинского, А.С.Макаренко, В.А.Сухомлинского, стремясь сделать их своими союзниками, но делают это некорректно. Эти и другие выдающиеся педагоги действительно придавали большое значение игре детей в познании ими окружающего мира и во всестороннем развитии. Игре вообще, но не игре на уроке. Они никогда не настаивали на подмене серьезных занятий играми. Некоторые методисты, управленцы, руководители школ, учителя пошли на внедрение игры в урок, серьезно полагая, что вводят нечто новое, прогрессивное. Одни иногда даже спрашивают учителя с осуждением: «А почему Вы не играли на уроке?» Приходилось не один раз наблюдать, как студенты-практиканты на уроках математики и иностранного языка применяли в разных вариациях игру с мячом: учитель предъявляет вопрос (задание), бросает теннисный мяч, ученик ловит его и отвечает на вопрос. Иногда мяч падает, каждый пытается его схватить и т.д. Всем весело. Учитель выполнил свой долг – доволен. Довольны и ученики...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Обратимся к наследию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И.Г.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>Песта-лоцци</w:t>
      </w:r>
      <w:proofErr w:type="spellEnd"/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по обсуждаемому вопросу.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447">
        <w:rPr>
          <w:rFonts w:ascii="Times New Roman" w:hAnsi="Times New Roman" w:cs="Times New Roman"/>
          <w:sz w:val="28"/>
          <w:szCs w:val="28"/>
        </w:rPr>
        <w:t xml:space="preserve">Я.А.Коменский в «Великой дидактике» и в других работах призывал превратить школы своего времени (в которых было много шума, скуки, </w:t>
      </w:r>
      <w:r w:rsidRPr="00807447">
        <w:rPr>
          <w:rFonts w:ascii="Times New Roman" w:hAnsi="Times New Roman" w:cs="Times New Roman"/>
          <w:sz w:val="28"/>
          <w:szCs w:val="28"/>
        </w:rPr>
        <w:lastRenderedPageBreak/>
        <w:t>окриков, побоев, напрасного труда) в дома игр, досуга, радости, наслаждения, удовольствий, основательного успеха; из мест истязания умов, из пугала для детей сделать школы гуманности и др.).</w:t>
      </w:r>
      <w:proofErr w:type="gramEnd"/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Однако обоснованная им классно-урочная система обучения, «точный порядок во всем» не предусматривают игры на уроке. В собственно учебном процессе у него нет игры. В то же время им разработаны законы и правила об отдыхе и игре вне уроков. А непосредственную связь с учебным процессом у Я.А.Коменского имеют театральные представления. В «Автобиографии» он с чувством глубокого удовлетворения рассказывает об опыте театральных представлений как о своей лучшей педагогической находке и отмечает, что «это самое эффективное средство для изгнания душевной вялости и для возбуждения живости». 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>На учебном материале Я.А.Коменский написал пьесы для театральных представлений, а в «Законах о театральных представлениях» эти действа определены как особая и обязательная часть школьного режима: каждый класс выступает четыре раза за год, инсценируется все пройденное в триместре, а в конце года даются торжественные представления, своего рода отчеты за год, отчеты перед педагогами, родителями и общественностью.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Театральное действо проводится на уже изученном материале. Попутно заметим, что театральные представления, в том числе непосредственно связанные с изучаемым учебным материалом, были широко распространены в советских школах 20-х гг. К сожалению, в последующем эта добрая традиция постепенно утрачивалась и сейчас занимает в школьной жизни весьма скромное место.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Создатель теории развивающего обучения И.Г.Песталоцци высоко оценивал значение игры для всестороннего развития ребенка. Совершенствуя обучение, он стремился облегчить путь к познанию, но при этом не устранять преодоление трудностей, не превращать учение в игру. Педагог с иронией относился к попыткам «изобрести игры» в целях привлечения детей к учению и замены ими серьезного труда: «Деды наши играли после работы, и это, несомненно, было лучше, чем играть до работы или превращать работу в игру. </w:t>
      </w:r>
      <w:r w:rsidRPr="00807447">
        <w:rPr>
          <w:rFonts w:ascii="Times New Roman" w:hAnsi="Times New Roman" w:cs="Times New Roman"/>
          <w:sz w:val="28"/>
          <w:szCs w:val="28"/>
        </w:rPr>
        <w:lastRenderedPageBreak/>
        <w:t xml:space="preserve">Они знать не знали всех наших бесчисленных искусственных приемов занимать внимание детей» И.Г.Песталоцци как-то выразился, что для матерей обучение, а для детей учение «это не труд, а игра». По этому поводу он дал потом недвусмысленное разъяснение в ответах на вопросы тогда еще молодого ученого-педагога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И.Ф.Гербарта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: «Однажды я сказал, что мой метод 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игру. Это мое выражение было неправильно истолковано. Я хотел только сказать этим, что мой метод психологически подготавливает ребенка к умственному напряжению... Метод является противником превращения учения в игру... Если же сделать учение слишком легким, то помешаешь выработке у ребенка этой «способности к умственному напряжению»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К.Д.Ушинский, высоко ценивший значение игры вообще, резко выступал против подмены напряженного учебного труда на уроке игрой. Он рекомендовал делать учение занимательным, но в то же время «отделить его от игры и сделать серьезной обязанностью для ребенка... Конечно, – продолжал педагог, – можно выучить ребенка читать и писать играючи, но я считаю это вредным, потому что, чем долее вы будете оберегать ребенка от серьезных занятий, тем труднее для него будет потом переход к ним... и если вы до 10 лет будете учить 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>дитя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играючи, то приготовите ему страшную муку, когда встретится он потом с серьезными учебными обязанностями, иногда вовсе не занимательными» 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Педагог справедливо считал, что шутливая, потешающая детей педагогика разрушает характер человека в самом зародыше, вредно действует на его умственное развитие. И потому, по К.Д.Ушинскому, учение должно оставаться трудом, полным мысли, а не развлекательным времяпрепровождением, чтобы интерес к учению возникал от серьезной умственной деятельности, а не от каких-либо внешних прикрас. Вырабатывать в детях привычку к умственному труду, жажду труда возможно только через дельный, серьезный труд, который всегда тяжел. «В школе должна царствовать серьезность, допускающая шутку, но не превращающая всего дела в шутку, ласковость без приторности, </w:t>
      </w:r>
      <w:r w:rsidRPr="00807447">
        <w:rPr>
          <w:rFonts w:ascii="Times New Roman" w:hAnsi="Times New Roman" w:cs="Times New Roman"/>
          <w:sz w:val="28"/>
          <w:szCs w:val="28"/>
        </w:rPr>
        <w:lastRenderedPageBreak/>
        <w:t>справедливость без придирчивости, доброта без слабости, порядок без педантизма и, главное, постоянная разумная деятельность». У К.Д.Ушинского, как и у И.Г.Песталоцци, неприятие игры на уроке обусловлено главным образом стремлением развивать ребенка.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447">
        <w:rPr>
          <w:rFonts w:ascii="Times New Roman" w:hAnsi="Times New Roman" w:cs="Times New Roman"/>
          <w:sz w:val="28"/>
          <w:szCs w:val="28"/>
        </w:rPr>
        <w:t>Психологи отвергают игру на уроке с психологических позиций: во время игры блокируются все дальние зоны памяти; игра перекрывает познавательные цели; включение в урок игры и игровых моментов нарушает естественный ход познания, отвлекает внимание учащихся; чем чаще обучение на уроке прерывается игровыми моментами, тем быстрее устают учащиеся; после игры требуется время для включения в серьезную учебную работу;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мотивы учения подменяются мотивами игры.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Итак, при современной классно-урочной системе обучения пусть будет на уроке не игра, а серьезный учебный труд, не развлекательность и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потешательность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>, а увлекательность и занимательность, не развлечение, а увлечение.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>Литература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Коменасий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Я.А.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>. соч.: В 2 т. М.: Педагогика, 1982.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7447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807447">
        <w:rPr>
          <w:rFonts w:ascii="Times New Roman" w:hAnsi="Times New Roman" w:cs="Times New Roman"/>
          <w:sz w:val="28"/>
          <w:szCs w:val="28"/>
        </w:rPr>
        <w:t xml:space="preserve"> Е.М. От игры к знаниям. М.: Просвещение, 1982.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3. Песталоцци И.Г.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>. произв.: В 3 т. М.: Изд-во АПН РСФСР, 1961.</w:t>
      </w:r>
    </w:p>
    <w:p w:rsidR="00B15BB2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4. Ушинский К.Д. Собр. </w:t>
      </w:r>
      <w:r>
        <w:rPr>
          <w:rFonts w:ascii="Times New Roman" w:hAnsi="Times New Roman" w:cs="Times New Roman"/>
          <w:sz w:val="28"/>
          <w:szCs w:val="28"/>
        </w:rPr>
        <w:t>соч. М.: Изд-во АПН РСФСР, 1948.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>5. Шмаков С.А. Игры учащихся — феномен культуры. М.: Новая школа, 1994.</w:t>
      </w:r>
    </w:p>
    <w:p w:rsidR="00B15BB2" w:rsidRPr="00807447" w:rsidRDefault="00B15BB2" w:rsidP="00B15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4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744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07447">
        <w:rPr>
          <w:rFonts w:ascii="Times New Roman" w:hAnsi="Times New Roman" w:cs="Times New Roman"/>
          <w:sz w:val="28"/>
          <w:szCs w:val="28"/>
        </w:rPr>
        <w:t xml:space="preserve"> Д.Б. Психология игры. М.: Педагогика, 1978.</w:t>
      </w:r>
    </w:p>
    <w:p w:rsidR="00B15BB2" w:rsidRPr="00807447" w:rsidRDefault="00B15BB2" w:rsidP="00B15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253" w:rsidRDefault="00177253"/>
    <w:sectPr w:rsidR="00177253" w:rsidSect="0080744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63" w:rsidRDefault="00AE5863">
      <w:pPr>
        <w:spacing w:after="0" w:line="240" w:lineRule="auto"/>
      </w:pPr>
      <w:r>
        <w:separator/>
      </w:r>
    </w:p>
  </w:endnote>
  <w:endnote w:type="continuationSeparator" w:id="0">
    <w:p w:rsidR="00AE5863" w:rsidRDefault="00A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48851"/>
    </w:sdtPr>
    <w:sdtEndPr/>
    <w:sdtContent>
      <w:p w:rsidR="00807447" w:rsidRDefault="001772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0D">
          <w:rPr>
            <w:noProof/>
          </w:rPr>
          <w:t>1</w:t>
        </w:r>
        <w:r>
          <w:fldChar w:fldCharType="end"/>
        </w:r>
      </w:p>
    </w:sdtContent>
  </w:sdt>
  <w:p w:rsidR="00807447" w:rsidRDefault="00AE58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63" w:rsidRDefault="00AE5863">
      <w:pPr>
        <w:spacing w:after="0" w:line="240" w:lineRule="auto"/>
      </w:pPr>
      <w:r>
        <w:separator/>
      </w:r>
    </w:p>
  </w:footnote>
  <w:footnote w:type="continuationSeparator" w:id="0">
    <w:p w:rsidR="00AE5863" w:rsidRDefault="00AE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BB2"/>
    <w:rsid w:val="00177253"/>
    <w:rsid w:val="00560D0D"/>
    <w:rsid w:val="00AE5863"/>
    <w:rsid w:val="00B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BB2"/>
  </w:style>
  <w:style w:type="paragraph" w:styleId="a5">
    <w:name w:val="Balloon Text"/>
    <w:basedOn w:val="a"/>
    <w:link w:val="a6"/>
    <w:uiPriority w:val="99"/>
    <w:semiHidden/>
    <w:unhideWhenUsed/>
    <w:rsid w:val="00B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Вероника</cp:lastModifiedBy>
  <cp:revision>4</cp:revision>
  <dcterms:created xsi:type="dcterms:W3CDTF">2017-09-03T12:13:00Z</dcterms:created>
  <dcterms:modified xsi:type="dcterms:W3CDTF">2017-09-03T12:17:00Z</dcterms:modified>
</cp:coreProperties>
</file>