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0" w:rsidRPr="00954A70" w:rsidRDefault="00954A70" w:rsidP="00954A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УЧЕТ И АНАЛИЗ НАЛОГОВЫХ ПОСТУПЛЕНИЙ В БЮДЖЕТНУЮ СИСТЕМУ РФ: АКТУАЛЬНЫЕ ПРОБЛЕМЫ И ПЕРСПЕКТИВЫ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Ракитина Софья Алексеевна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студентка 4 курса финансового факультета,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ФГОБУ ВО «РЭУ имени Г.В. Плеханова»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Коттис Валентина Константиносовна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студентка 4 курса финансового факультета,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ФГОБУ ВО «РЭУ имени Г.В. Плеханова»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научный руководитель: Верников Виталий Александрович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70">
        <w:rPr>
          <w:rFonts w:ascii="Times New Roman" w:eastAsia="Times New Roman" w:hAnsi="Times New Roman" w:cs="Times New Roman"/>
          <w:sz w:val="24"/>
          <w:szCs w:val="24"/>
        </w:rPr>
        <w:t>к.э.н</w:t>
      </w:r>
      <w:proofErr w:type="spellEnd"/>
      <w:r w:rsidRPr="00954A70">
        <w:rPr>
          <w:rFonts w:ascii="Times New Roman" w:eastAsia="Times New Roman" w:hAnsi="Times New Roman" w:cs="Times New Roman"/>
          <w:sz w:val="24"/>
          <w:szCs w:val="24"/>
        </w:rPr>
        <w:t>., доцент кафедры бухгалтерского учета и налогообложения</w:t>
      </w:r>
    </w:p>
    <w:p w:rsidR="00954A70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ФГОБУ ВО «РЭУ имени Г.В. Плеханова»</w:t>
      </w:r>
    </w:p>
    <w:p w:rsidR="00C0276C" w:rsidRPr="00954A70" w:rsidRDefault="00954A70" w:rsidP="00954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70"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:rsidR="00C0276C" w:rsidRPr="00954A70" w:rsidRDefault="00400DF5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Одно из 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>государственно важных направлений деятельности н</w:t>
      </w: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алоговых органов заключается в 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ведении учёта по следующим статьям: </w:t>
      </w: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начисленные 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и фактически поступившие налоги, пени, </w:t>
      </w: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>сборы, штрафы и другие платежи,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 а также предоставленные инвестиционные кредиты, отсрочки и рассрочки. </w:t>
      </w:r>
      <w:proofErr w:type="gramStart"/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>Это очень сложная структурная, динамичная  система, поэтому анализ  потоков  налоговых поступлений должен быть приоритетом работы  налоговых органов, поскольку его  промежуточные и ко</w:t>
      </w:r>
      <w:r w:rsidR="00F06151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нечные результаты – основа для 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>изучения и оценки объёмов, динамики, структуры бюджетных поступлений, выявления их</w:t>
      </w:r>
      <w:r w:rsidR="00F06151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 причинно-следственной </w:t>
      </w: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>связи с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 состоянием и развитием социально-экономических пр</w:t>
      </w: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оцессов страны, регионов, всех 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>бюдже</w:t>
      </w: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>тообразующих налогоплательщиков</w:t>
      </w:r>
      <w:r w:rsidR="00C0276C" w:rsidRPr="00954A70">
        <w:rPr>
          <w:rFonts w:ascii="Times New Roman" w:eastAsia="Times New Roman" w:hAnsi="Times New Roman"/>
          <w:color w:val="231F20"/>
          <w:sz w:val="24"/>
          <w:szCs w:val="24"/>
        </w:rPr>
        <w:t xml:space="preserve"> с учётом изменений в области налоговой политики, налогового законодательства, мотивации налогоплательщиков.</w:t>
      </w:r>
      <w:proofErr w:type="gramEnd"/>
    </w:p>
    <w:p w:rsidR="00292CCF" w:rsidRPr="003A5493" w:rsidRDefault="00C0276C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954A70">
        <w:rPr>
          <w:rFonts w:ascii="Times New Roman" w:eastAsia="Times New Roman" w:hAnsi="Times New Roman"/>
          <w:color w:val="231F20"/>
          <w:sz w:val="24"/>
          <w:szCs w:val="24"/>
        </w:rPr>
        <w:t>Основной  источник доходов современного государства -  налоговые поступления. Налоги и сборы как преобладающая часть  бюджета РФ тратятся, чтобы содержать  госаппарат, обеспечивать обороноспособность  страны, поддерживать правопорядок, финансировать государственные программы, выплачивать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 зарплату работникам бюджетной сферы и многое другое. Уч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т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анализ налоговых 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других сумм, а также с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оставление отч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тности о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б их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поступлении  в бюджет 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проводит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Федеральн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ая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ая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служб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, Межрегиональны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инспекции ФНС России, Инспекции ФНС России (район,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>район в городе, город без районного деления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Инспекции ФНС межрайонн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ых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уровн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ей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). 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Необходимо отметить, что этот механизм неуклонно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усложняется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 сростом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количеств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налогоплательщиков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числа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новы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х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вид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налогооблагаемой деятельности. 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Для  того</w:t>
      </w:r>
      <w:proofErr w:type="gramStart"/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,</w:t>
      </w:r>
      <w:proofErr w:type="gramEnd"/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чтобы страна могла финансировать свои расходные обязательства,  на сегодняшний день необходимо серьёзно работать над учётом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и анализ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ом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данных налоговой отч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тности 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 плане реальных и прогнозных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значени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>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поступлений</w:t>
      </w:r>
      <w:r w:rsidR="00007962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C0276C" w:rsidRPr="003A5493" w:rsidRDefault="00C0276C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Уч</w:t>
      </w:r>
      <w:r w:rsidR="00292CCF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 налоговых поступлений </w:t>
      </w:r>
      <w:r w:rsidR="00292CCF" w:rsidRPr="003A5493">
        <w:rPr>
          <w:rFonts w:ascii="Times New Roman" w:eastAsia="Times New Roman" w:hAnsi="Times New Roman"/>
          <w:color w:val="231F20"/>
          <w:sz w:val="24"/>
          <w:szCs w:val="24"/>
        </w:rPr>
        <w:t>о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существляется посредством ведения налоговыми органами карточек «РСБ»</w:t>
      </w:r>
      <w:r w:rsidR="00292CC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при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взаимодейств</w:t>
      </w:r>
      <w:r w:rsidR="00292CC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с органами Федерального казначейства </w:t>
      </w:r>
      <w:r w:rsidR="00292CC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для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координации и проведения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линии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совместной работы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направленной на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обеспечени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как можно более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полн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ых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поступлени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 и </w:t>
      </w:r>
      <w:r w:rsidR="006B5325" w:rsidRPr="003A5493">
        <w:rPr>
          <w:rFonts w:ascii="Times New Roman" w:eastAsia="Times New Roman" w:hAnsi="Times New Roman"/>
          <w:color w:val="231F20"/>
          <w:sz w:val="24"/>
          <w:szCs w:val="24"/>
        </w:rPr>
        <w:t>платежей,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как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 федеральный бюджет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так и в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бюджеты субъектов РФ,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а также на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осуществлени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всестороннего 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достоверного  уч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та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правильного регулирования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данных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между бюджетами различных уровней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государства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.</w:t>
      </w:r>
      <w:r w:rsidR="00292CC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Рост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налоговых поступлений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находится в прямой связи с анализом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поступлени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 и сборов,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который проводится различными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финансовыми органами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страны, опираясь на 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показател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статистической отч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тности. По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этой причине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данный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тип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экономического анализа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находится 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центре функционирования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налоговых органов.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НО 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нализ поступлений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проводится не в целях получения и фиксации данных -  он необходим для разработки актуальных предложений, направленных на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корректировк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у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самого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законодательства,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которое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регулиру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ет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взаимоотношения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государства,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хозяйствующих субъектов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населени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я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Практика показывает, что с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воевременно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реализованные эффективные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предложения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вносят вклад в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устранени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негативных 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экономических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явлений</w:t>
      </w:r>
      <w:r w:rsidR="000A1555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способствуют росту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доходов бюджетов.</w:t>
      </w:r>
    </w:p>
    <w:p w:rsidR="004C0803" w:rsidRPr="003A5493" w:rsidRDefault="004C0803" w:rsidP="004C0803">
      <w:pPr>
        <w:spacing w:line="360" w:lineRule="auto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ab/>
        <w:t>К числу о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сновны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х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задач анализ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ирования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налоговых поступлений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относятся следующие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:</w:t>
      </w:r>
    </w:p>
    <w:p w:rsidR="00C0276C" w:rsidRPr="00BB0EE7" w:rsidRDefault="004C0803" w:rsidP="00BB0EE7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контроль над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выполнением планов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прогнозов налоговых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поступлений в бюджетную систему,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анализ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полнот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ы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использования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«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налогового потенциала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»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C0276C" w:rsidRPr="00BB0EE7" w:rsidRDefault="004C0803" w:rsidP="00BB0EE7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выявление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 факторов, 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которые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повлия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ли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на  фактическое  поступление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по  сравнению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с начисленным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объ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по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конкретным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видам налогов в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аспекте различных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видов экономической деятельности за отч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тный период;</w:t>
      </w:r>
    </w:p>
    <w:p w:rsidR="00C0276C" w:rsidRPr="00BB0EE7" w:rsidRDefault="004C0803" w:rsidP="00BB0EE7">
      <w:pPr>
        <w:pStyle w:val="ac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глубокий анализ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причин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, приведших к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недопоступлени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ю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начисленных налогов по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их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видам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, типам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экономической деятельности,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категориям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налогоплательщиков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т.д.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C0276C" w:rsidRPr="00BB0EE7" w:rsidRDefault="00C0276C" w:rsidP="00BB0EE7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с</w:t>
      </w:r>
      <w:r w:rsidR="004C0803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опоставление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4C0803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прогнозируемого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фактического поступления налогов</w:t>
      </w:r>
      <w:r w:rsidR="004C0803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ых сумм, учитывая изменения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4C0803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в налоговом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законодательств</w:t>
      </w:r>
      <w:r w:rsidR="004C0803" w:rsidRPr="00BB0EE7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C0276C" w:rsidRPr="003A5493" w:rsidRDefault="004B4625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Учитывая вышесказанное, к основным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направления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анализа налоговых поступлений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самими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налоговыми органами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необходимо отнести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изучение  состава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динамики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 структуры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системы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налогоплательщиков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сопоставление результатов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провед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нных проверок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подготовка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предложений по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п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роект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ам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бюджетов,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предложения  по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улучшению организации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учётно-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контрольной работы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корректировке законодательства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 налоговой сфере. Механический анализ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налоговой отчетности не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позволяет сформировать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полн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ую,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развернут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ую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картин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у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Бюджетные поступления находятся в тесной связи с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объ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ом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ВВП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, объ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ами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промышленной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и сельхоз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продукции, инвестици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й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 основной капитал, уров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нем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инфляции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розничны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товарооборот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ом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, показател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ями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финансово-хозяйственной деятельности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темпами роста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предприятий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C0276C" w:rsidRPr="003A5493" w:rsidRDefault="004B4625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нализ налоговых поступлений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также нужен для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выявлени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я конкретных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фактор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, влияющ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 повышение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или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понижение доходной части бюджета. 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Многофакторные п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оказател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собираемости налогов использу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ю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тся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для прогнозирования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будущих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налоговых поступлений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</w:t>
      </w:r>
      <w:r w:rsidR="00BE2A34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ых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потенциал</w:t>
      </w:r>
      <w:r w:rsidR="00BE2A34" w:rsidRPr="003A5493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субъектов РФ</w:t>
      </w:r>
      <w:r w:rsidR="00BE2A34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для оценки эффективности </w:t>
      </w:r>
      <w:r w:rsidR="00BE2A34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самих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территориальных налоговых органов.</w:t>
      </w:r>
    </w:p>
    <w:p w:rsidR="00C0276C" w:rsidRPr="003A5493" w:rsidRDefault="00A26A69" w:rsidP="00A26A69">
      <w:pPr>
        <w:tabs>
          <w:tab w:val="left" w:pos="1079"/>
        </w:tabs>
        <w:spacing w:after="0"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В данный момент создана комплексная система н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алогов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ого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уч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а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зарегистрированных и незарегистрированных налогоплательщиков в органах</w:t>
      </w:r>
      <w:r w:rsidR="006B5325">
        <w:rPr>
          <w:rFonts w:ascii="Times New Roman" w:eastAsia="Times New Roman" w:hAnsi="Times New Roman"/>
          <w:color w:val="231F20"/>
          <w:sz w:val="24"/>
          <w:szCs w:val="24"/>
        </w:rPr>
        <w:t xml:space="preserve"> на основе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принцип</w:t>
      </w:r>
      <w:r w:rsidR="00BB0EE7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обязательности налогового уч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та, единого ИНН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единого реестра налогоплательщиков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заявительного характера постановки на налоговый уч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 в налоговых органах.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К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онечны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результат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ы анализа этой многоступенчатой работы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позволя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ю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  оценить объ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мы,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структуру,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динамику налоговых поступлений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проанализировать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причинно-следственн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ые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связ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 состояни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ем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развити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ем социально-экономических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роцессов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страны,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её отдельных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территорий, бюджетообразующих налогоплательщиков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происходящих изменений в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общегосударственной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налоговой политике, законодательстве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мотивации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на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логоплательщиков.</w:t>
      </w:r>
    </w:p>
    <w:p w:rsidR="00031D48" w:rsidRPr="003A5493" w:rsidRDefault="005B65C4" w:rsidP="00CA4BFC">
      <w:pPr>
        <w:tabs>
          <w:tab w:val="left" w:pos="709"/>
        </w:tabs>
        <w:spacing w:after="0" w:line="360" w:lineRule="auto"/>
        <w:ind w:left="4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ab/>
      </w:r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>Значимость эффективного учёта и анализа нало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говых поступлений </w:t>
      </w:r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заключается ещё и в том, что от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методики уч</w:t>
      </w:r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та</w:t>
      </w:r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контроля и анализа</w:t>
      </w:r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прямо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зависит финансовое состояние структурно-правовых образований</w:t>
      </w:r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proofErr w:type="gramStart"/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proofErr w:type="gramEnd"/>
      <w:r w:rsidR="00A26A69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следовательно, имеется прямое влияние на всю экономику в целом, особенно на социальную сферу. 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 настоящий момент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>на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литические подразделения 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налоговых органов активизируют работу по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мониторингу 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формирования бюджетов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ежемесячно и ежеквартально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Таким образом, </w:t>
      </w:r>
      <w:r w:rsidR="00C831FA" w:rsidRPr="003A5493">
        <w:rPr>
          <w:rFonts w:ascii="Times New Roman" w:eastAsia="Times New Roman" w:hAnsi="Times New Roman"/>
          <w:color w:val="231F20"/>
          <w:sz w:val="24"/>
          <w:szCs w:val="24"/>
        </w:rPr>
        <w:t>как подчёркивает в своей статье «</w:t>
      </w:r>
      <w:r w:rsidR="007253D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Влияние налогового администрирования на уровень собираемости </w:t>
      </w:r>
      <w:r w:rsidR="007253DF" w:rsidRPr="003A549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>налогов</w:t>
      </w:r>
      <w:r w:rsidR="00C831FA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» Н.И.Калашникова, 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>н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алоговые органы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расцениваются как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главны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администратор</w:t>
      </w:r>
      <w:r w:rsidR="00CA4BFC" w:rsidRPr="003A5493">
        <w:rPr>
          <w:rFonts w:ascii="Times New Roman" w:eastAsia="Times New Roman" w:hAnsi="Times New Roman"/>
          <w:color w:val="231F20"/>
          <w:sz w:val="24"/>
          <w:szCs w:val="24"/>
        </w:rPr>
        <w:t>ы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доходов бюджетной системы РФ</w:t>
      </w:r>
      <w:r w:rsidR="00C831FA" w:rsidRPr="003A5493">
        <w:rPr>
          <w:rStyle w:val="ab"/>
          <w:rFonts w:ascii="Times New Roman" w:eastAsia="Times New Roman" w:hAnsi="Times New Roman"/>
          <w:color w:val="231F20"/>
          <w:sz w:val="24"/>
          <w:szCs w:val="24"/>
        </w:rPr>
        <w:footnoteReference w:id="1"/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031D48" w:rsidRPr="003A5493" w:rsidRDefault="00031D48" w:rsidP="00031D48">
      <w:pPr>
        <w:tabs>
          <w:tab w:val="left" w:pos="709"/>
        </w:tabs>
        <w:spacing w:after="0" w:line="360" w:lineRule="auto"/>
        <w:ind w:left="4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ab/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Основные полномочия главных администраторов доходов бюджетной системы РФ, которые возложены на территориальные органы ФНС России, следующие:</w:t>
      </w:r>
    </w:p>
    <w:p w:rsidR="00031D48" w:rsidRPr="00BB0EE7" w:rsidRDefault="00031D48" w:rsidP="00BB0EE7">
      <w:pPr>
        <w:pStyle w:val="ac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осуществляют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контроль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над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правильностью исчислени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й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, своевременностью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полнотой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уплат налогов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, 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сборов и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других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обязательных платежей;</w:t>
      </w:r>
    </w:p>
    <w:p w:rsidR="00031D48" w:rsidRPr="00BB0EE7" w:rsidRDefault="00031D48" w:rsidP="00BB0EE7">
      <w:pPr>
        <w:pStyle w:val="ac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контролируют н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ачисл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ение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пен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ей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штрафов;</w:t>
      </w:r>
    </w:p>
    <w:p w:rsidR="00031D48" w:rsidRPr="00BB0EE7" w:rsidRDefault="00031D48" w:rsidP="00BB0EE7">
      <w:pPr>
        <w:pStyle w:val="ac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в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зыск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ивают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задолженности  платеж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ей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в бюджет, пен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штраф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ы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031D48" w:rsidRPr="00BB0EE7" w:rsidRDefault="00031D48" w:rsidP="00BB0EE7">
      <w:pPr>
        <w:pStyle w:val="ac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п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рин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имают решения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о возврате излишне уплаченных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или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взысканных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платежей, пеней и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штрафов, процентов за несвоевременное осуществление так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их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возврат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процентов,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которые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начислены на излишне взысканные суммы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031D48" w:rsidRPr="00BB0EE7" w:rsidRDefault="00031D48" w:rsidP="00BB0EE7">
      <w:pPr>
        <w:pStyle w:val="ac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п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редставл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яют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в Федерально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казначейств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о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РФ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платежны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документ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ы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для осуществления возврата в порядке,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который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установлен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Министерством финансов Р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Ф</w:t>
      </w:r>
      <w:r w:rsidR="00C0276C" w:rsidRPr="00BB0EE7"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C0276C" w:rsidRPr="00BB0EE7" w:rsidRDefault="00C0276C" w:rsidP="00BB0EE7">
      <w:pPr>
        <w:pStyle w:val="ac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прин</w:t>
      </w:r>
      <w:r w:rsidR="00031D48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имают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решения о зач</w:t>
      </w:r>
      <w:r w:rsidR="00031D48" w:rsidRPr="00BB0EE7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те </w:t>
      </w:r>
      <w:r w:rsidR="00031D48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и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уточнении  платежей и представл</w:t>
      </w:r>
      <w:r w:rsidR="00031D48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яют 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соответствующ</w:t>
      </w:r>
      <w:r w:rsidR="00031D48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ие 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уведомления в орган Федерального казначейства</w:t>
      </w:r>
      <w:r w:rsidR="00031D48" w:rsidRP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 РФ</w:t>
      </w:r>
      <w:r w:rsidRPr="00BB0EE7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C0276C" w:rsidRPr="003A5493" w:rsidRDefault="00C0276C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Аналитическо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управлени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ФНС России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выполняет свои задачи в области не только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оцен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прогноз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бюджета, но и принят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ия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необходимы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х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мер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 сфере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мониторинг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его выполнения.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Для этого систематически осуществляется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оценка поступлений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доходов и анализ факторов,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которые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повлия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ли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размеры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поступлений по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конкретным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налогам. От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глубины и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качества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данного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анализа зависит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процесс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формировани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я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доходной части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бюджетов -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федерального, региональн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ых,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местн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ых, а также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последующее выполнение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по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расходны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м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обязательств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ам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орган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>ов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власти на </w:t>
      </w:r>
      <w:r w:rsidR="005441B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всех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уровнях.</w:t>
      </w:r>
      <w:r w:rsidR="007253D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Н.С. </w:t>
      </w:r>
      <w:proofErr w:type="spellStart"/>
      <w:r w:rsidR="007253DF" w:rsidRPr="003A5493">
        <w:rPr>
          <w:rFonts w:ascii="Times New Roman" w:eastAsia="Times New Roman" w:hAnsi="Times New Roman"/>
          <w:color w:val="231F20"/>
          <w:sz w:val="24"/>
          <w:szCs w:val="24"/>
        </w:rPr>
        <w:t>Завилова</w:t>
      </w:r>
      <w:proofErr w:type="spellEnd"/>
      <w:r w:rsidR="007253D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указывает на ещё один важный момент: «</w:t>
      </w:r>
      <w:r w:rsidR="007253DF" w:rsidRPr="003A5493">
        <w:rPr>
          <w:rFonts w:ascii="Times New Roman" w:hAnsi="Times New Roman" w:cs="Times New Roman"/>
          <w:sz w:val="24"/>
          <w:szCs w:val="24"/>
        </w:rPr>
        <w:t xml:space="preserve">Результаты аналитической работы используются не только Федеральной налоговой службой. Поскольку многие государственные органы исполнительной власти не имеют собственных территориальных органов и мощных информационных ресурсов, ФНС России постоянно привлекается к экспертно-аналитической работе в рамках выработки государственной политики в различных областях. Так, регулярно готовятся отраслевые аналитические справки для Минфина России, Минэкономразвития России, </w:t>
      </w:r>
      <w:proofErr w:type="spellStart"/>
      <w:r w:rsidR="007253DF" w:rsidRPr="003A5493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7253DF" w:rsidRPr="003A5493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="007253DF" w:rsidRPr="003A549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7253DF" w:rsidRPr="003A5493">
        <w:rPr>
          <w:rFonts w:ascii="Times New Roman" w:hAnsi="Times New Roman" w:cs="Times New Roman"/>
          <w:sz w:val="24"/>
          <w:szCs w:val="24"/>
        </w:rPr>
        <w:t xml:space="preserve"> России и других министерств, а также Правительства РФ, Администрации Президента РФ, Государственной Думы. Они содержат аналитическую информацию о текущей ситуации в </w:t>
      </w:r>
      <w:r w:rsidR="007253DF" w:rsidRPr="003A5493">
        <w:rPr>
          <w:rFonts w:ascii="Times New Roman" w:hAnsi="Times New Roman" w:cs="Times New Roman"/>
          <w:sz w:val="24"/>
          <w:szCs w:val="24"/>
        </w:rPr>
        <w:lastRenderedPageBreak/>
        <w:t>отрасли, специфике функционирования и налогообложения в отрасли, производственных и ценовых данных, финансовых показателях предприятий отрасли: рентабельности, убытках, сложившейся налоговой нагрузке, а также предложения по решению отдельных проблем развития отрасли»</w:t>
      </w:r>
      <w:r w:rsidR="007253DF" w:rsidRPr="003A5493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7253DF" w:rsidRPr="003A5493">
        <w:rPr>
          <w:rFonts w:ascii="Times New Roman" w:hAnsi="Times New Roman" w:cs="Times New Roman"/>
          <w:sz w:val="24"/>
          <w:szCs w:val="24"/>
        </w:rPr>
        <w:t>.</w:t>
      </w:r>
    </w:p>
    <w:p w:rsidR="00C0276C" w:rsidRPr="003A5493" w:rsidRDefault="00FC4D4F" w:rsidP="00A40AC8">
      <w:pPr>
        <w:spacing w:line="360" w:lineRule="auto"/>
        <w:ind w:firstLine="67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 настоящее время существует ряд проблем  в сфере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учёта и анализа налоговых поступлений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которые требуют решения.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ФНС России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занимается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включени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ем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платежей физ</w:t>
      </w:r>
      <w:r w:rsidR="00BB0EE7">
        <w:rPr>
          <w:rFonts w:ascii="Times New Roman" w:eastAsia="Times New Roman" w:hAnsi="Times New Roman"/>
          <w:color w:val="231F20"/>
          <w:sz w:val="24"/>
          <w:szCs w:val="24"/>
        </w:rPr>
        <w:t xml:space="preserve">ических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лиц в электронный документооборот.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Ввод данных вручную, большое количество бумажных носителей и специалистов для обработки - всё это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приводит к ошибкам,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требует большего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врем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ени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для отражения информаци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й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BB0EE7">
        <w:rPr>
          <w:rFonts w:ascii="Times New Roman" w:eastAsia="Times New Roman" w:hAnsi="Times New Roman"/>
          <w:color w:val="231F20"/>
          <w:sz w:val="24"/>
          <w:szCs w:val="24"/>
        </w:rPr>
        <w:t>на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карточках РСБ.</w:t>
      </w:r>
      <w:r w:rsidR="00A40AC8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Данная проблема уже решается в русле создания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«Е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диной плат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ё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жной системы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»  по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реализации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общегосударственного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проекта «Единый портал государственных и муниципальных услуг».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С помощью информатизации и а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втоматическ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ой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обработк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информации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налоговые органы должны существенно повысить качество своей контрольно-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аналитической работы</w:t>
      </w:r>
      <w:r w:rsidR="00BB0EE7">
        <w:rPr>
          <w:rFonts w:ascii="Times New Roman" w:eastAsia="Times New Roman" w:hAnsi="Times New Roman"/>
          <w:color w:val="231F20"/>
          <w:sz w:val="24"/>
          <w:szCs w:val="24"/>
        </w:rPr>
        <w:t>.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C831FA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Кроме того, по-прежнему актуальной проблемой остаётся вопрос уклонения от налогов. </w:t>
      </w:r>
    </w:p>
    <w:p w:rsidR="00C0276C" w:rsidRPr="003A5493" w:rsidRDefault="00A40AC8" w:rsidP="00A40AC8">
      <w:pPr>
        <w:spacing w:line="360" w:lineRule="auto"/>
        <w:ind w:left="4" w:right="20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ab/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Итак,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приоритетны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е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задач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которые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стоя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т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перед налоговыми органами в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ближайшие несколько лет, - меры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повышени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я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эффективности налогового администрирования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, повышение качества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прогнозно-аналитическ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их мер, действия по координации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и усилени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ю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взаимодействия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контрольно-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аналитического  блок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а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У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>ч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итывая динамично меняющуюся экономическую  и социальную обстановку в стране и в мире,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>Российской Федерации необходима высококачественная,  современная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аналитическая работа</w:t>
      </w:r>
      <w:r w:rsidR="005903EF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со всеми  бюджетными проблемами, потому что только на её основе можно оперативно принимать меря в проблемных зонах, 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правильно  определять приоритетные </w:t>
      </w:r>
      <w:r w:rsidR="00043483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направления работы </w:t>
      </w:r>
      <w:r w:rsidR="00C0276C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налогового администрирования.</w:t>
      </w:r>
    </w:p>
    <w:p w:rsidR="00BE374E" w:rsidRPr="003A5493" w:rsidRDefault="00BE374E" w:rsidP="00A40AC8">
      <w:pPr>
        <w:spacing w:line="360" w:lineRule="auto"/>
        <w:ind w:left="4"/>
        <w:contextualSpacing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C0276C" w:rsidRPr="003A5493" w:rsidRDefault="0031777A" w:rsidP="00A40AC8">
      <w:pPr>
        <w:spacing w:line="360" w:lineRule="auto"/>
        <w:ind w:left="4"/>
        <w:contextualSpacing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Список литературы </w:t>
      </w:r>
    </w:p>
    <w:p w:rsidR="00C0276C" w:rsidRPr="003A5493" w:rsidRDefault="00C0276C" w:rsidP="00A40AC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0276C" w:rsidRPr="003A5493" w:rsidRDefault="00C0276C" w:rsidP="00A40AC8">
      <w:pPr>
        <w:numPr>
          <w:ilvl w:val="0"/>
          <w:numId w:val="7"/>
        </w:numPr>
        <w:tabs>
          <w:tab w:val="left" w:pos="476"/>
        </w:tabs>
        <w:spacing w:after="0" w:line="360" w:lineRule="auto"/>
        <w:ind w:left="4" w:right="20" w:hanging="4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proofErr w:type="spellStart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Завилова</w:t>
      </w:r>
      <w:proofErr w:type="spellEnd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Н.С. Совершенствование аналитической работы налоговых органов / Н.С. </w:t>
      </w:r>
      <w:proofErr w:type="spellStart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Завилова</w:t>
      </w:r>
      <w:proofErr w:type="spellEnd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// Российский налоговый курьер, 2010. - № 22 [Электронный ресурс]. – URL: http://www.lawmix.ru/bux/1244</w:t>
      </w:r>
    </w:p>
    <w:p w:rsidR="00C0276C" w:rsidRPr="003A5493" w:rsidRDefault="00C0276C" w:rsidP="00A40AC8">
      <w:pPr>
        <w:numPr>
          <w:ilvl w:val="0"/>
          <w:numId w:val="7"/>
        </w:numPr>
        <w:tabs>
          <w:tab w:val="left" w:pos="749"/>
        </w:tabs>
        <w:spacing w:after="0" w:line="360" w:lineRule="auto"/>
        <w:ind w:left="4" w:hanging="4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proofErr w:type="gramStart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Ильина Ю.В., Гамкрелидзе Л.Ю., Некоторые аспекты анализа и прогнозирования налоговых поступлений в федеральных бюджет РФ / Тюменская государственная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>академия мировой экономики, управления и права II Общероссийская студенческая электронная научная конференция «Студенческий научный форум»</w:t>
      </w:r>
      <w:r w:rsidR="00C4528A" w:rsidRPr="003A5493">
        <w:rPr>
          <w:rFonts w:ascii="Times New Roman" w:eastAsia="Times New Roman" w:hAnsi="Times New Roman"/>
          <w:color w:val="231F20"/>
          <w:sz w:val="24"/>
          <w:szCs w:val="24"/>
        </w:rPr>
        <w:t>. 15-20 февраля 2010 года.</w:t>
      </w:r>
      <w:proofErr w:type="gramEnd"/>
      <w:r w:rsidR="00C4528A"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 [Электронный ресурс]. </w:t>
      </w:r>
      <w:r w:rsidRPr="003A5493">
        <w:rPr>
          <w:rFonts w:ascii="Times New Roman" w:eastAsia="Times New Roman" w:hAnsi="Times New Roman"/>
          <w:color w:val="231F20"/>
          <w:sz w:val="24"/>
          <w:szCs w:val="24"/>
          <w:lang w:val="en-US"/>
        </w:rPr>
        <w:t>URL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 xml:space="preserve">: </w:t>
      </w:r>
      <w:r w:rsidRPr="003A5493">
        <w:rPr>
          <w:rFonts w:ascii="Times New Roman" w:eastAsia="Times New Roman" w:hAnsi="Times New Roman"/>
          <w:color w:val="231F20"/>
          <w:sz w:val="24"/>
          <w:szCs w:val="24"/>
          <w:lang w:val="en-US"/>
        </w:rPr>
        <w:t>http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://</w:t>
      </w:r>
      <w:r w:rsidRPr="003A5493">
        <w:rPr>
          <w:rFonts w:ascii="Times New Roman" w:eastAsia="Times New Roman" w:hAnsi="Times New Roman"/>
          <w:color w:val="231F20"/>
          <w:sz w:val="24"/>
          <w:szCs w:val="24"/>
          <w:lang w:val="en-US"/>
        </w:rPr>
        <w:t>www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.</w:t>
      </w:r>
      <w:proofErr w:type="spellStart"/>
      <w:r w:rsidRPr="003A5493">
        <w:rPr>
          <w:rFonts w:ascii="Times New Roman" w:eastAsia="Times New Roman" w:hAnsi="Times New Roman"/>
          <w:color w:val="231F20"/>
          <w:sz w:val="24"/>
          <w:szCs w:val="24"/>
          <w:lang w:val="en-US"/>
        </w:rPr>
        <w:t>rae</w:t>
      </w:r>
      <w:proofErr w:type="spellEnd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.</w:t>
      </w:r>
      <w:proofErr w:type="spellStart"/>
      <w:r w:rsidRPr="003A5493">
        <w:rPr>
          <w:rFonts w:ascii="Times New Roman" w:eastAsia="Times New Roman" w:hAnsi="Times New Roman"/>
          <w:color w:val="231F20"/>
          <w:sz w:val="24"/>
          <w:szCs w:val="24"/>
          <w:lang w:val="en-US"/>
        </w:rPr>
        <w:t>ru</w:t>
      </w:r>
      <w:proofErr w:type="spellEnd"/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/</w:t>
      </w:r>
      <w:r w:rsidRPr="003A5493">
        <w:rPr>
          <w:rFonts w:ascii="Times New Roman" w:eastAsia="Times New Roman" w:hAnsi="Times New Roman"/>
          <w:color w:val="231F20"/>
          <w:sz w:val="24"/>
          <w:szCs w:val="24"/>
          <w:lang w:val="en-US"/>
        </w:rPr>
        <w:t>forum</w:t>
      </w: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2010/40/499</w:t>
      </w:r>
    </w:p>
    <w:p w:rsidR="00C0276C" w:rsidRPr="003A5493" w:rsidRDefault="00C0276C" w:rsidP="00A40AC8">
      <w:pPr>
        <w:numPr>
          <w:ilvl w:val="0"/>
          <w:numId w:val="7"/>
        </w:numPr>
        <w:tabs>
          <w:tab w:val="left" w:pos="407"/>
        </w:tabs>
        <w:spacing w:after="0" w:line="360" w:lineRule="auto"/>
        <w:ind w:left="4" w:right="20" w:hanging="4"/>
        <w:contextualSpacing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3A5493">
        <w:rPr>
          <w:rFonts w:ascii="Times New Roman" w:eastAsia="Times New Roman" w:hAnsi="Times New Roman"/>
          <w:color w:val="231F20"/>
          <w:sz w:val="24"/>
          <w:szCs w:val="24"/>
        </w:rPr>
        <w:t>Калашникова Н.И. Влияние налогового администрирования на уровень собираемости налогов / Н.И. Калашникова // Экономический анализ: теория и практика, 2009. - № 2, С. 58-64.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0"/>
      </w:tblGrid>
      <w:tr w:rsidR="00C0276C" w:rsidRPr="003A5493" w:rsidTr="004B4625">
        <w:trPr>
          <w:trHeight w:val="368"/>
        </w:trPr>
        <w:tc>
          <w:tcPr>
            <w:tcW w:w="140" w:type="dxa"/>
            <w:shd w:val="clear" w:color="auto" w:fill="auto"/>
            <w:vAlign w:val="bottom"/>
          </w:tcPr>
          <w:p w:rsidR="00C0276C" w:rsidRPr="003A5493" w:rsidRDefault="00C0276C" w:rsidP="004B462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276C" w:rsidRPr="00C0276C" w:rsidRDefault="00C0276C" w:rsidP="00C0276C">
      <w:pPr>
        <w:spacing w:line="228" w:lineRule="auto"/>
        <w:ind w:right="280" w:firstLine="670"/>
        <w:jc w:val="both"/>
        <w:rPr>
          <w:rFonts w:ascii="Times New Roman" w:eastAsia="Times New Roman" w:hAnsi="Times New Roman"/>
          <w:color w:val="231F20"/>
          <w:sz w:val="28"/>
        </w:rPr>
      </w:pPr>
    </w:p>
    <w:p w:rsidR="004B4625" w:rsidRDefault="004B4625"/>
    <w:sectPr w:rsidR="004B4625" w:rsidSect="0031777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EA" w:rsidRDefault="00F43CEA" w:rsidP="00292CCF">
      <w:pPr>
        <w:spacing w:after="0" w:line="240" w:lineRule="auto"/>
      </w:pPr>
      <w:r>
        <w:separator/>
      </w:r>
    </w:p>
  </w:endnote>
  <w:endnote w:type="continuationSeparator" w:id="0">
    <w:p w:rsidR="00F43CEA" w:rsidRDefault="00F43CEA" w:rsidP="0029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7157"/>
      <w:docPartObj>
        <w:docPartGallery w:val="Page Numbers (Bottom of Page)"/>
        <w:docPartUnique/>
      </w:docPartObj>
    </w:sdtPr>
    <w:sdtContent>
      <w:p w:rsidR="005903EF" w:rsidRDefault="00B32D8A">
        <w:pPr>
          <w:pStyle w:val="a7"/>
          <w:jc w:val="center"/>
        </w:pPr>
        <w:fldSimple w:instr=" PAGE   \* MERGEFORMAT ">
          <w:r w:rsidR="00954A70">
            <w:rPr>
              <w:noProof/>
            </w:rPr>
            <w:t>2</w:t>
          </w:r>
        </w:fldSimple>
      </w:p>
    </w:sdtContent>
  </w:sdt>
  <w:p w:rsidR="005903EF" w:rsidRDefault="005903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EA" w:rsidRDefault="00F43CEA" w:rsidP="00292CCF">
      <w:pPr>
        <w:spacing w:after="0" w:line="240" w:lineRule="auto"/>
      </w:pPr>
      <w:r>
        <w:separator/>
      </w:r>
    </w:p>
  </w:footnote>
  <w:footnote w:type="continuationSeparator" w:id="0">
    <w:p w:rsidR="00F43CEA" w:rsidRDefault="00F43CEA" w:rsidP="00292CCF">
      <w:pPr>
        <w:spacing w:after="0" w:line="240" w:lineRule="auto"/>
      </w:pPr>
      <w:r>
        <w:continuationSeparator/>
      </w:r>
    </w:p>
  </w:footnote>
  <w:footnote w:id="1">
    <w:p w:rsidR="00C831FA" w:rsidRPr="00C831FA" w:rsidRDefault="00C831FA" w:rsidP="00C831FA">
      <w:pPr>
        <w:tabs>
          <w:tab w:val="left" w:pos="407"/>
        </w:tabs>
        <w:spacing w:after="0" w:line="240" w:lineRule="auto"/>
        <w:ind w:left="4" w:right="20"/>
        <w:contextualSpacing/>
        <w:jc w:val="both"/>
        <w:rPr>
          <w:rFonts w:ascii="Times New Roman" w:eastAsia="Times New Roman" w:hAnsi="Times New Roman"/>
          <w:color w:val="231F20"/>
          <w:sz w:val="20"/>
          <w:szCs w:val="20"/>
        </w:rPr>
      </w:pPr>
      <w:r w:rsidRPr="00C831FA">
        <w:rPr>
          <w:rStyle w:val="ab"/>
          <w:sz w:val="20"/>
          <w:szCs w:val="20"/>
        </w:rPr>
        <w:footnoteRef/>
      </w:r>
      <w:r w:rsidRPr="00C831FA">
        <w:rPr>
          <w:sz w:val="20"/>
          <w:szCs w:val="20"/>
        </w:rPr>
        <w:t xml:space="preserve"> </w:t>
      </w:r>
      <w:r w:rsidRPr="00C831FA">
        <w:rPr>
          <w:rFonts w:ascii="Times New Roman" w:eastAsia="Times New Roman" w:hAnsi="Times New Roman"/>
          <w:color w:val="231F20"/>
          <w:sz w:val="20"/>
          <w:szCs w:val="20"/>
        </w:rPr>
        <w:t>Калашникова Н.И. Влияние налогового администрирования на уровень собираемости налогов / Н.И. Калашникова // Экономический анализ: теория и практика, 2009. - № 2, С. 58-64.</w:t>
      </w:r>
      <w:r w:rsidR="007253DF">
        <w:rPr>
          <w:rFonts w:ascii="Times New Roman" w:eastAsia="Times New Roman" w:hAnsi="Times New Roman"/>
          <w:color w:val="231F20"/>
          <w:sz w:val="20"/>
          <w:szCs w:val="20"/>
        </w:rPr>
        <w:t xml:space="preserve"> – С. 60.</w:t>
      </w:r>
    </w:p>
    <w:p w:rsidR="00C831FA" w:rsidRPr="00C831FA" w:rsidRDefault="00C831FA" w:rsidP="00C831FA">
      <w:pPr>
        <w:pStyle w:val="a9"/>
      </w:pPr>
    </w:p>
  </w:footnote>
  <w:footnote w:id="2">
    <w:p w:rsidR="007253DF" w:rsidRPr="007253DF" w:rsidRDefault="007253DF" w:rsidP="007253DF">
      <w:pPr>
        <w:tabs>
          <w:tab w:val="left" w:pos="476"/>
        </w:tabs>
        <w:spacing w:after="0" w:line="240" w:lineRule="auto"/>
        <w:ind w:left="4" w:right="20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7253DF">
        <w:rPr>
          <w:rStyle w:val="ab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7253DF">
        <w:rPr>
          <w:rFonts w:ascii="Times New Roman" w:eastAsia="Times New Roman" w:hAnsi="Times New Roman" w:cs="Times New Roman"/>
          <w:color w:val="231F20"/>
          <w:sz w:val="20"/>
          <w:szCs w:val="20"/>
        </w:rPr>
        <w:t>Завилова</w:t>
      </w:r>
      <w:proofErr w:type="spellEnd"/>
      <w:r w:rsidRPr="007253D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Н.С. Совершенствование аналитической работы налоговых органов / Н.С. </w:t>
      </w:r>
      <w:proofErr w:type="spellStart"/>
      <w:r w:rsidRPr="007253DF">
        <w:rPr>
          <w:rFonts w:ascii="Times New Roman" w:eastAsia="Times New Roman" w:hAnsi="Times New Roman" w:cs="Times New Roman"/>
          <w:color w:val="231F20"/>
          <w:sz w:val="20"/>
          <w:szCs w:val="20"/>
        </w:rPr>
        <w:t>Завилова</w:t>
      </w:r>
      <w:proofErr w:type="spellEnd"/>
      <w:r w:rsidRPr="007253D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// Российский налоговый курьер, 2010. - № 22 [Электронный ресурс]. – URL: http://www.lawmix.ru/bux/1244</w:t>
      </w:r>
    </w:p>
    <w:p w:rsidR="007253DF" w:rsidRPr="007253DF" w:rsidRDefault="007253DF" w:rsidP="007253DF">
      <w:pPr>
        <w:pStyle w:val="a9"/>
        <w:rPr>
          <w:rFonts w:ascii="Times New Roman" w:hAnsi="Times New Roman" w:cs="Times New Roman"/>
        </w:rPr>
      </w:pPr>
      <w:r w:rsidRPr="007253DF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36861A7"/>
    <w:multiLevelType w:val="hybridMultilevel"/>
    <w:tmpl w:val="2690C224"/>
    <w:lvl w:ilvl="0" w:tplc="04190011">
      <w:start w:val="1"/>
      <w:numFmt w:val="decimal"/>
      <w:lvlText w:val="%1)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177B755E"/>
    <w:multiLevelType w:val="hybridMultilevel"/>
    <w:tmpl w:val="D504B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276C"/>
    <w:rsid w:val="00007962"/>
    <w:rsid w:val="00031D48"/>
    <w:rsid w:val="00043483"/>
    <w:rsid w:val="000A1555"/>
    <w:rsid w:val="002430F3"/>
    <w:rsid w:val="00292CCF"/>
    <w:rsid w:val="002C5E60"/>
    <w:rsid w:val="0031777A"/>
    <w:rsid w:val="003A5493"/>
    <w:rsid w:val="003B1594"/>
    <w:rsid w:val="003E24A8"/>
    <w:rsid w:val="00400DF5"/>
    <w:rsid w:val="004B4625"/>
    <w:rsid w:val="004C0803"/>
    <w:rsid w:val="004F0ECB"/>
    <w:rsid w:val="005027F5"/>
    <w:rsid w:val="005366B3"/>
    <w:rsid w:val="005374FE"/>
    <w:rsid w:val="005441B3"/>
    <w:rsid w:val="005903EF"/>
    <w:rsid w:val="005B65C4"/>
    <w:rsid w:val="005D12F6"/>
    <w:rsid w:val="00633181"/>
    <w:rsid w:val="0064130D"/>
    <w:rsid w:val="00646B73"/>
    <w:rsid w:val="006A5485"/>
    <w:rsid w:val="006B5325"/>
    <w:rsid w:val="006C6E92"/>
    <w:rsid w:val="007253DF"/>
    <w:rsid w:val="0077237B"/>
    <w:rsid w:val="0079677D"/>
    <w:rsid w:val="007E3500"/>
    <w:rsid w:val="00954A70"/>
    <w:rsid w:val="00A233DD"/>
    <w:rsid w:val="00A26A69"/>
    <w:rsid w:val="00A31F01"/>
    <w:rsid w:val="00A40AC8"/>
    <w:rsid w:val="00A55C56"/>
    <w:rsid w:val="00A7502D"/>
    <w:rsid w:val="00AC15D1"/>
    <w:rsid w:val="00AD0DC3"/>
    <w:rsid w:val="00B32D8A"/>
    <w:rsid w:val="00BB0EE7"/>
    <w:rsid w:val="00BE2A34"/>
    <w:rsid w:val="00BE374E"/>
    <w:rsid w:val="00C0276C"/>
    <w:rsid w:val="00C4528A"/>
    <w:rsid w:val="00C553A0"/>
    <w:rsid w:val="00C831FA"/>
    <w:rsid w:val="00CA4BFC"/>
    <w:rsid w:val="00CC1A03"/>
    <w:rsid w:val="00D14E57"/>
    <w:rsid w:val="00F06151"/>
    <w:rsid w:val="00F43CEA"/>
    <w:rsid w:val="00F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D1"/>
  </w:style>
  <w:style w:type="paragraph" w:styleId="3">
    <w:name w:val="heading 3"/>
    <w:basedOn w:val="a"/>
    <w:next w:val="a"/>
    <w:link w:val="30"/>
    <w:semiHidden/>
    <w:unhideWhenUsed/>
    <w:qFormat/>
    <w:rsid w:val="00C553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53A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553A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CCF"/>
  </w:style>
  <w:style w:type="paragraph" w:styleId="a7">
    <w:name w:val="footer"/>
    <w:basedOn w:val="a"/>
    <w:link w:val="a8"/>
    <w:uiPriority w:val="99"/>
    <w:unhideWhenUsed/>
    <w:rsid w:val="0029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CCF"/>
  </w:style>
  <w:style w:type="paragraph" w:styleId="a9">
    <w:name w:val="footnote text"/>
    <w:basedOn w:val="a"/>
    <w:link w:val="aa"/>
    <w:uiPriority w:val="99"/>
    <w:semiHidden/>
    <w:unhideWhenUsed/>
    <w:rsid w:val="00C831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831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831FA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553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53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553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B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6B53-425B-4284-A98F-73BFF736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1</cp:lastModifiedBy>
  <cp:revision>33</cp:revision>
  <dcterms:created xsi:type="dcterms:W3CDTF">2016-12-16T16:14:00Z</dcterms:created>
  <dcterms:modified xsi:type="dcterms:W3CDTF">2017-12-22T19:46:00Z</dcterms:modified>
</cp:coreProperties>
</file>