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widowControl w:val="0"/>
        <w:suppressAutoHyphens w:val="1"/>
        <w:spacing w:line="36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СТАНДАРТИЗАЦИЯ КАЧЕСТВА ОКРУЖАЮЩЕЙ СРЕДЫ В РОССИИ И МЕЖДУНАРОДНАЯ СИСТЕМА ЭКОЛОГИЧЕСКОГО МЕНЕДЖМЕНТА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Евстигнеева 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курса направления подготовки «Юриспруденция»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Калужского государственного университета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Циолковского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Научный руководитель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Красина Елена Николаевна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старший преподаватель кафедры юриспруденции 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Калужского государственного университета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Циолковского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Калуга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последние годы со стороны политической власти все чаще поднимается тема повышения экологической безопасности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Решение экологических проблем является реализует закрепленное Конституцией РФ право граждан на благоприятную окружаюшую среду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rtl w:val="0"/>
          <w:lang w:val="ru-RU"/>
        </w:rPr>
        <w:t>. 42)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целях улучшения положения в сфере экологии были приняты Постановление Правительства РФ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N 326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«Об утверждении государственной программы Российской Федерации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Охрана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2012 - 2020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«Основы государственной политики в области экологического развития Российской Федерации на период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года» 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Президентом РФ </w:t>
      </w:r>
      <w:r>
        <w:rPr>
          <w:rFonts w:ascii="Times New Roman" w:hAnsi="Times New Roman"/>
          <w:sz w:val="28"/>
          <w:szCs w:val="28"/>
          <w:rtl w:val="0"/>
          <w:lang w:val="ru-RU"/>
        </w:rPr>
        <w:t>30.04.2012)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[6]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другие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также были внесены изменения в Федеральный закон «Об охране окружающей среды»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10.01.2002 N 7-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[2]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 объявлен годом экологии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Одними из приоритетных направлений деятельности по улучшению качества окружающей среды являются стимулирование экологической модернизации производства на предприятиях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разработка и внедрение экологически эффективных инновационных технологий в процесс производства </w:t>
      </w:r>
      <w:r>
        <w:rPr>
          <w:rFonts w:ascii="Times New Roman" w:hAnsi="Times New Roman"/>
          <w:sz w:val="28"/>
          <w:szCs w:val="28"/>
          <w:rtl w:val="0"/>
          <w:lang w:val="en-US"/>
        </w:rPr>
        <w:t>[5]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реализации данной деятельности — создание экологически ориентированной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Достичь этой цели помогает нормативно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правовая база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регулирует отношения в сфере экологии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  нормативно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правового обеспечения охраны окружающей среды и экологической безопасности значительна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различного уровня составляют систему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устанавливает нормы и стандарты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позволяющие контролировать уровень негативного воздействия на окружающую среду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оказываемого производствами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Основными нормативными актами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регулирующими отношения по контролю за уровнем загрязнения окружающей среды и ограничению негативного влияния на нее являются вышеупомянутый ФЗ «Об охране окружающей среды»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 N 162-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 стандартизации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[4]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Федеральный закон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27.12.2002 N 184-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 техническом регулировании»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[3]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Нормирование качества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установленная данными законами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составляет систему требований к  хозяйствующим субъектам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соблюдение которых обеспечивает нормальное состояние экологии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основу нормативов качества положены три показателя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• медицинский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пороговый уровень угрозы здоровью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генетической программе</w:t>
      </w:r>
      <w:r>
        <w:rPr>
          <w:rFonts w:ascii="Times New Roman" w:hAnsi="Times New Roman"/>
          <w:sz w:val="28"/>
          <w:szCs w:val="28"/>
          <w:rtl w:val="0"/>
          <w:lang w:val="it-IT"/>
        </w:rPr>
        <w:t>);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• технологический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способность экономики обеспечить выполнение установленных пределов воздействия на человека и условия его жизнедеятельности</w:t>
      </w:r>
      <w:r>
        <w:rPr>
          <w:rFonts w:ascii="Times New Roman" w:hAnsi="Times New Roman"/>
          <w:sz w:val="28"/>
          <w:szCs w:val="28"/>
          <w:rtl w:val="0"/>
          <w:lang w:val="it-IT"/>
        </w:rPr>
        <w:t>);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•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технический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способность технических средств обеспечить контроль за соблюдением пределов воздействия по всем параметрам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[10]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Систему нормотивов качества составляют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санитарно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экологические нормативы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включающие в себя предельно допустимые концентрации вредных веществ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ПДК</w:t>
      </w:r>
      <w:r>
        <w:rPr>
          <w:rFonts w:ascii="Times New Roman" w:hAnsi="Times New Roman"/>
          <w:sz w:val="28"/>
          <w:szCs w:val="28"/>
          <w:rtl w:val="0"/>
          <w:lang w:val="ru-RU"/>
        </w:rPr>
        <w:t>)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химических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и в продуктах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биологических воздействий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уровень радиации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нормативы санитарных и защитных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Текстовый блок A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экологические — нормативы выбросов и сбросов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шума и вибрации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биологических загрязнений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использования химических веществ в хозяйстве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строительные нормативы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вспомогательные нормативы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организационные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[7]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Нормирование устанавливается по отношению к качеству компонентов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продуктов питания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физического состояния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допустимого воздействия на нее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Стандартизация в сфере охраны окружающей среды представляет собой разработку и практическое внедрение научно обоснованных технических требований и стандартов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регламентирующих влияние производственной деятельности на состояние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Стандарты качества окружающей среды представляют собой установленные компетентными органами государства предельно допустимые нормативы состояния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превышение которых создает угрозу для человека и окружающей его природной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уровнем в России действуют международные стандарты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государственные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отраслевые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стандарты предприятий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формальной характеристикой стандарта как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форма акта утверждения — ГОСТы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экологических нормативов — это акты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соответствующем названием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Требования по охране окружающей среды регламентируются в определенных видах стандартов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которым присвоен классификационный номер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классифицируются следующем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widowControl w:val="0"/>
        <w:numPr>
          <w:ilvl w:val="0"/>
          <w:numId w:val="4"/>
        </w:numPr>
        <w:suppressAutoHyphens w:val="1"/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общетехнические стандарты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которым прежде всего относятся стандарты группы “Охрана природы”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них закрепляются требования по рациональному использованию природных объектов и обеспечению технических параметров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исключают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сводят к минимуму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негативное воздействие на природу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numPr>
          <w:ilvl w:val="0"/>
          <w:numId w:val="4"/>
        </w:numPr>
        <w:suppressAutoHyphens w:val="1"/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стандарты на группу однородной продукции</w:t>
      </w:r>
    </w:p>
    <w:p>
      <w:pPr>
        <w:pStyle w:val="Текстовый блок A"/>
        <w:widowControl w:val="0"/>
        <w:numPr>
          <w:ilvl w:val="0"/>
          <w:numId w:val="4"/>
        </w:numPr>
        <w:suppressAutoHyphens w:val="1"/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стандарты на конкретные виды продукции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 стандартизации динамична и ежегодно изменяется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Компететные органы составляют программу разработки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принятия новых и совершенствования ныне действующих стандартов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области охраны природы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 уровня качества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соответствующей терминологии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программа состоит из комплекса стандартов в области защиты атмосферы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охраны и рационального использования 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рационального использования биологических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охраны и рационального использования почв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улучшения использования земель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охраны флоры и фауны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охраны и преобразования ландшафтов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рационального использования и охраны недр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утилизации промышленных и бытовых отходов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рамках данной федеральной программы ежегодно разрабатываются десятки государственных общероссийских стандартов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государственное управление в экологической сфере осуществляется по средствам нормирования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стандартизации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путем наблюдения за состоянием природопользования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государственной системой экологического мониторинга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[11]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Новые разрабатываемые государственные общероссийские стандарты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следуя последним тенденциям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принимаются в соответствии со стандартами международных организаций </w:t>
      </w:r>
      <w:r>
        <w:rPr>
          <w:rFonts w:ascii="Times New Roman" w:hAnsi="Times New Roman"/>
          <w:sz w:val="28"/>
          <w:szCs w:val="28"/>
          <w:rtl w:val="0"/>
          <w:lang w:val="en-US"/>
        </w:rPr>
        <w:t>ISO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Серия международных экологических стандартов </w:t>
      </w:r>
      <w:r>
        <w:rPr>
          <w:rFonts w:ascii="Times New Roman" w:hAnsi="Times New Roman"/>
          <w:sz w:val="28"/>
          <w:szCs w:val="28"/>
          <w:rtl w:val="0"/>
          <w:lang w:val="en-US"/>
        </w:rPr>
        <w:t>ISO 1400</w:t>
      </w:r>
      <w:r>
        <w:rPr>
          <w:rFonts w:ascii="Times New Roman" w:hAnsi="Times New Roman"/>
          <w:sz w:val="28"/>
          <w:szCs w:val="28"/>
          <w:rtl w:val="0"/>
          <w:lang w:val="ru-RU"/>
        </w:rPr>
        <w:t>0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регламентирует внедрение системы экологического менеджмента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СЭМ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предприятиях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Данная система имеет своей целью обеспечение равновесия между сохранением рентабельности производства и уменьшением негативного воздействия на окружающую среду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Международные стандарты серии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ISO 14000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условно делят на три основные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 содержанию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раскрывающие принципы создания и использования СЭМ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описывающие инструменты экологического контроля и оценки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содержащие рекомендации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ориентированные на продукцию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Применение стандарта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ISO 14001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 рекомендательный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России нормативное регулирование СЭМ осуществляет национальный стандарт ГОСТ Р ИСО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14001-2016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«Системы экологического менеджмента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Требования и руководство по применению» и другие ГОСТы Р ИСО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Документы ГОСТ Р представляют собой систему сертификации Регистра систем качества Госстандарта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известная как система добровольной сертификации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Владельцем данной системы является Некоммерческое учреждение «Технический центр регистра систем качества»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экологическим менеджментом понимается совокупность мероприятий по планированию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управлению и контролю деятельности предприятия в области охраны природы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осуществляются экономическим субъектом с целью достижения последовательного улучшения экологических характеристик производственной деятельности в соответствии с самостоятельно разработанной экологической политикой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[9]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ISO 14000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применим для организаций любых отраслей и получил распространение по всему миру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описывает сам Стандарт </w:t>
      </w:r>
      <w:r>
        <w:rPr>
          <w:rFonts w:ascii="Times New Roman" w:hAnsi="Times New Roman"/>
          <w:sz w:val="28"/>
          <w:szCs w:val="28"/>
          <w:rtl w:val="0"/>
          <w:lang w:val="nl-NL"/>
        </w:rPr>
        <w:t>ISO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основу подхода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котором базируется система экологического менеджмента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положена концепция «Планируй — Делай — Проверяй — Действуй» </w:t>
      </w:r>
      <w:r>
        <w:rPr>
          <w:rFonts w:ascii="Times New Roman" w:hAnsi="Times New Roman"/>
          <w:sz w:val="28"/>
          <w:szCs w:val="28"/>
          <w:rtl w:val="0"/>
          <w:lang w:val="de-DE"/>
        </w:rPr>
        <w:t>(PDCA)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Этап Планируй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(Plan),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включает в себя разработку экологических целей и процессов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необходимых для получения результатов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соответствующих экологической политике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Делай </w:t>
      </w:r>
      <w:r>
        <w:rPr>
          <w:rFonts w:ascii="Times New Roman" w:hAnsi="Times New Roman"/>
          <w:sz w:val="28"/>
          <w:szCs w:val="28"/>
          <w:rtl w:val="0"/>
          <w:lang w:val="it-IT"/>
        </w:rPr>
        <w:t>(Do)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— внедрение процессов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планом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Проверяй </w:t>
      </w:r>
      <w:r>
        <w:rPr>
          <w:rFonts w:ascii="Times New Roman" w:hAnsi="Times New Roman"/>
          <w:sz w:val="28"/>
          <w:szCs w:val="28"/>
          <w:rtl w:val="0"/>
          <w:lang w:val="en-US"/>
        </w:rPr>
        <w:t>(Check)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— проведение мониторинга и измерения процессов в отношении реализации экологической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содержащиеся в ней обязательства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экологических целей и критериев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отчетность о результатах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Действуй </w:t>
      </w:r>
      <w:r>
        <w:rPr>
          <w:rFonts w:ascii="Times New Roman" w:hAnsi="Times New Roman"/>
          <w:sz w:val="28"/>
          <w:szCs w:val="28"/>
          <w:rtl w:val="0"/>
          <w:lang w:val="fr-FR"/>
        </w:rPr>
        <w:t>(Act)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— выполнение действий по постоянному улучшению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[8]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чтобы соответствовать экологическим стандартам </w:t>
      </w:r>
      <w:r>
        <w:rPr>
          <w:rFonts w:ascii="Times New Roman" w:hAnsi="Times New Roman"/>
          <w:sz w:val="28"/>
          <w:szCs w:val="28"/>
          <w:rtl w:val="0"/>
          <w:lang w:val="nl-NL"/>
        </w:rPr>
        <w:t>ISO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организации необходимо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первую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основы деятельности разработать и принять экологическую политику о намерениях и принципах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определяющих ее экологические задачи и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Такое решение оформляется специальным документом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организация должна разработать и осуществлять процедуру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позволяющую определить «значимое воздействие на окружающую среду»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единых критериев которой не существует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Каждая организация вырабатывает данные критерии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масштабов и продолжительности воздействия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предельно допустимых значений выбросов и сбросов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установленных различными регламентами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мнение заинтересованных сторон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в соответствии с таким воздействием определить экологические цели и задачи своей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достижение которых будет осуществляться путем претворения в жизнь программы СЭМ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Данная программа должна быть разработана с указанием ответственных лиц за ее реализацию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выделяемых средств и выполнения отдельных этапов реализации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 организации должна быть выделена соответствующая структура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несущая ответственность за разработку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внедрение и функционирование СЭМ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этого необходимо выделить достаточные человеческие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технологические и финансовые ресурсы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необходимо провести обучение персонала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Следующем важным требованием является мониторинг основных параметров воздействия на окружающую среду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Обязательно проведение аудита для выяснения соответствия системы менеджмента требованиям стандарта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ISO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14000.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стороны руководства постоянно должна происходить оценка адекватности и эффективности работы СЭМ и должны вноситься изменения в экологическую политику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уточняться цели 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Официально стандарты серии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ISO 14000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заменяют законодательных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обеспечивают систему определения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каким образом организация влияет на окружающую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[13]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Внедрение СЭМ в российское производство началось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>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процесс стимулировали различные общественные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участвовавшие в распространении информации и пропагандирующие СЭМ как инструмент экологически безопасного роста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суровой российской экономической реальности такие механизмы приживались с трудом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практике многие компании стремятся к получению сертификата серии </w:t>
      </w:r>
      <w:r>
        <w:rPr>
          <w:rFonts w:ascii="Times New Roman" w:hAnsi="Times New Roman"/>
          <w:sz w:val="28"/>
          <w:szCs w:val="28"/>
          <w:rtl w:val="0"/>
          <w:lang w:val="pt-PT"/>
        </w:rPr>
        <w:t>ISO 1400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«на бумаге»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факту не имея реально функционирующей СЭМ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Внешнеэкономическая привлекательность такой сертификации заключается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она позволяет приобрести российским организациям необходимый авторитет и доверие контрагентов  и инвесторов на международной арене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сложность внедрения СЭМ и значительность ресурсных затрат подталкивают предприятия к формальному выполнению требований </w:t>
      </w:r>
      <w:r>
        <w:rPr>
          <w:rFonts w:ascii="Times New Roman" w:hAnsi="Times New Roman"/>
          <w:sz w:val="28"/>
          <w:szCs w:val="28"/>
          <w:rtl w:val="0"/>
          <w:lang w:val="pt-PT"/>
        </w:rPr>
        <w:t>ISO 14000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преодоления данной проблемы необходим более жесткий контроль при проведении экологического аудита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необходимо повышение уровня открытости и гласности в отчетности о результатах деятельности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[12]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widowControl w:val="0"/>
        <w:suppressAutoHyphens w:val="1"/>
        <w:spacing w:line="360" w:lineRule="auto"/>
        <w:ind w:firstLine="567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Главной отличительной чертой экологического менеджмента от традиционного управления в экологической сфере является добровольность и внутренняя мотивация руководства организации в экологической эффективности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Такую мотивацию сложно поддерживать когда речь идет о материальной выгоды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представляет собой суть любой экономической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роль внешнего государственного контроля за соблюдением национального природоохранного законодательства не должна умаляться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уполномоченных государственных органов и должностных лиц не может быть заменен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он осуществляется независимыми и властными субъектами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для развития и укрепления международных связей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для улучшения качества окружающей среда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повышения экологической ответственности бизнеса видится необходимым введение систем управления охраной окружающей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должны совершенствоваться со временем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российской экономике должен быть создан гармоничный сбалансированный механизм регуляции экономических отношений в природоохранной сфере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850" w:right="794" w:bottom="850" w:left="85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5131"/>
        <w:tab w:val="right" w:pos="10236"/>
        <w:tab w:val="clear" w:pos="9020"/>
      </w:tabs>
    </w:pPr>
    <w:r>
      <w:rPr>
        <w:rFonts w:ascii="Times New Roman" w:hAnsi="Times New Roman"/>
      </w:rPr>
      <w:tab/>
    </w: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  <w:t>7</w:t>
    </w:r>
    <w:r>
      <w:rPr>
        <w:rFonts w:ascii="Times New Roman" w:hAnsi="Times New Roma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25"/>
          <w:tab w:val="num" w:pos="1385"/>
        </w:tabs>
        <w:ind w:left="8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25"/>
          <w:tab w:val="num" w:pos="1745"/>
        </w:tabs>
        <w:ind w:left="11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25"/>
          <w:tab w:val="num" w:pos="2105"/>
        </w:tabs>
        <w:ind w:left="15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25"/>
          <w:tab w:val="num" w:pos="2465"/>
        </w:tabs>
        <w:ind w:left="189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25"/>
          <w:tab w:val="num" w:pos="2825"/>
        </w:tabs>
        <w:ind w:left="22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25"/>
          <w:tab w:val="num" w:pos="3185"/>
        </w:tabs>
        <w:ind w:left="26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25"/>
          <w:tab w:val="num" w:pos="3545"/>
        </w:tabs>
        <w:ind w:left="29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25"/>
          <w:tab w:val="num" w:pos="3905"/>
        </w:tabs>
        <w:ind w:left="33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tabs>
          <w:tab w:val="num" w:pos="796"/>
        </w:tabs>
        <w:ind w:left="22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6"/>
          <w:tab w:val="num" w:pos="976"/>
        </w:tabs>
        <w:ind w:left="40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6"/>
          <w:tab w:val="num" w:pos="1156"/>
        </w:tabs>
        <w:ind w:left="58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6"/>
          <w:tab w:val="num" w:pos="1336"/>
        </w:tabs>
        <w:ind w:left="76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6"/>
          <w:tab w:val="num" w:pos="1516"/>
        </w:tabs>
        <w:ind w:left="94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6"/>
          <w:tab w:val="num" w:pos="1696"/>
        </w:tabs>
        <w:ind w:left="112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6"/>
          <w:tab w:val="num" w:pos="1876"/>
        </w:tabs>
        <w:ind w:left="130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6"/>
          <w:tab w:val="num" w:pos="2056"/>
        </w:tabs>
        <w:ind w:left="148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6"/>
          <w:tab w:val="num" w:pos="2236"/>
        </w:tabs>
        <w:ind w:left="1669" w:firstLine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