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A" w:rsidRPr="003A16DA" w:rsidRDefault="003A16DA" w:rsidP="003A16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целесообразности применения альтернативных источников энергии на промышленных предприятиях Ростовской области</w:t>
      </w:r>
    </w:p>
    <w:p w:rsidR="003A16DA" w:rsidRDefault="003A16DA" w:rsidP="003A16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6A4" w:rsidRDefault="00F816A4" w:rsidP="00F816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Зелинский </w:t>
      </w:r>
      <w:r w:rsidR="00267E6C">
        <w:rPr>
          <w:rFonts w:ascii="Times New Roman" w:eastAsia="Calibri" w:hAnsi="Times New Roman" w:cs="Times New Roman"/>
          <w:sz w:val="28"/>
          <w:szCs w:val="28"/>
        </w:rPr>
        <w:t>Валерий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Евгеньевич</w:t>
      </w:r>
    </w:p>
    <w:p w:rsidR="003A16DA" w:rsidRDefault="003A16DA" w:rsidP="003A16D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6DA">
        <w:rPr>
          <w:rFonts w:ascii="Times New Roman" w:eastAsia="Calibri" w:hAnsi="Times New Roman" w:cs="Times New Roman"/>
          <w:sz w:val="28"/>
          <w:szCs w:val="28"/>
        </w:rPr>
        <w:t>Загурская</w:t>
      </w:r>
      <w:proofErr w:type="spellEnd"/>
      <w:r w:rsidRPr="003A16DA">
        <w:rPr>
          <w:rFonts w:ascii="Times New Roman" w:eastAsia="Calibri" w:hAnsi="Times New Roman" w:cs="Times New Roman"/>
          <w:sz w:val="28"/>
          <w:szCs w:val="28"/>
        </w:rPr>
        <w:t xml:space="preserve"> Ирина Вячеславовна</w:t>
      </w:r>
    </w:p>
    <w:p w:rsidR="003A16DA" w:rsidRDefault="003A16DA" w:rsidP="003A16D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Капустин Владимир Николаевич</w:t>
      </w:r>
    </w:p>
    <w:p w:rsidR="003A16DA" w:rsidRDefault="003A16DA" w:rsidP="003A16D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16DA" w:rsidRDefault="003A16DA" w:rsidP="003A16D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Институт сферы обслуживания и предпринимательства </w:t>
      </w:r>
    </w:p>
    <w:p w:rsidR="003A16DA" w:rsidRDefault="003A16DA" w:rsidP="003A16D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(филиал) ДГТУ в г. Шахты</w:t>
      </w:r>
    </w:p>
    <w:p w:rsidR="00997B07" w:rsidRDefault="00997B07" w:rsidP="003A16DA">
      <w:pPr>
        <w:ind w:firstLine="709"/>
        <w:rPr>
          <w:rFonts w:ascii="Times New Roman" w:hAnsi="Times New Roman" w:cs="Times New Roman"/>
          <w:sz w:val="28"/>
        </w:rPr>
      </w:pPr>
    </w:p>
    <w:p w:rsidR="00F816A4" w:rsidRDefault="002B7571" w:rsidP="003A1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E6986">
        <w:rPr>
          <w:rFonts w:ascii="Times New Roman" w:hAnsi="Times New Roman" w:cs="Times New Roman"/>
          <w:b/>
          <w:sz w:val="28"/>
        </w:rPr>
        <w:t>Аннотация: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статье рассмотрена и проанализирована возможность применения альтернативных источников энергии на промышленном предприятии; </w:t>
      </w:r>
      <w:r w:rsidR="009E6986">
        <w:rPr>
          <w:rFonts w:ascii="Times New Roman" w:hAnsi="Times New Roman" w:cs="Times New Roman"/>
          <w:sz w:val="28"/>
        </w:rPr>
        <w:t>показана целесообразность применения данного вида электропитания для удаленных объектов инфраструктуры.</w:t>
      </w:r>
    </w:p>
    <w:p w:rsidR="009E6986" w:rsidRDefault="009E6986" w:rsidP="003A1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</w:t>
      </w:r>
      <w:r w:rsidRPr="003A16DA">
        <w:rPr>
          <w:rFonts w:ascii="Times New Roman" w:hAnsi="Times New Roman" w:cs="Times New Roman"/>
          <w:sz w:val="28"/>
        </w:rPr>
        <w:t xml:space="preserve"> нескольких </w:t>
      </w:r>
      <w:r>
        <w:rPr>
          <w:rFonts w:ascii="Times New Roman" w:hAnsi="Times New Roman" w:cs="Times New Roman"/>
          <w:sz w:val="28"/>
        </w:rPr>
        <w:t xml:space="preserve">разнородных </w:t>
      </w:r>
      <w:r w:rsidRPr="003A16DA">
        <w:rPr>
          <w:rFonts w:ascii="Times New Roman" w:hAnsi="Times New Roman" w:cs="Times New Roman"/>
          <w:sz w:val="28"/>
        </w:rPr>
        <w:t xml:space="preserve">альтернативных источников </w:t>
      </w:r>
      <w:r>
        <w:rPr>
          <w:rFonts w:ascii="Times New Roman" w:hAnsi="Times New Roman" w:cs="Times New Roman"/>
          <w:sz w:val="28"/>
        </w:rPr>
        <w:t xml:space="preserve">электрической </w:t>
      </w:r>
      <w:r w:rsidRPr="003A16DA">
        <w:rPr>
          <w:rFonts w:ascii="Times New Roman" w:hAnsi="Times New Roman" w:cs="Times New Roman"/>
          <w:sz w:val="28"/>
        </w:rPr>
        <w:t>энергии (ветра и солнечной) в установках автономного электроснабжения позволяет в течение всего календарного года обеспечивать промышленных потребителей электроэнергией несмотря на любые погодные условия.</w:t>
      </w:r>
    </w:p>
    <w:p w:rsidR="002B7571" w:rsidRPr="002B7571" w:rsidRDefault="002B7571" w:rsidP="003A16D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2B7571">
        <w:rPr>
          <w:rFonts w:ascii="Times New Roman" w:hAnsi="Times New Roman" w:cs="Times New Roman"/>
          <w:iCs/>
          <w:sz w:val="28"/>
        </w:rPr>
        <w:t xml:space="preserve">В большинстве районов приход солнечной радиации и наличие ветра находятся в противофазе (т.е. когда светит яркое солнце, обычно нет ветра, а если дует сильный ветер, то солнца нет). Поэтому для обеспечения бесперебойного электроснабжения автономного объекта, уменьшения необходимой мощности </w:t>
      </w:r>
      <w:proofErr w:type="spellStart"/>
      <w:r w:rsidRPr="002B7571">
        <w:rPr>
          <w:rFonts w:ascii="Times New Roman" w:hAnsi="Times New Roman" w:cs="Times New Roman"/>
          <w:iCs/>
          <w:sz w:val="28"/>
        </w:rPr>
        <w:t>ветротурбины</w:t>
      </w:r>
      <w:proofErr w:type="spellEnd"/>
      <w:r w:rsidRPr="002B7571">
        <w:rPr>
          <w:rFonts w:ascii="Times New Roman" w:hAnsi="Times New Roman" w:cs="Times New Roman"/>
          <w:iCs/>
          <w:sz w:val="28"/>
        </w:rPr>
        <w:t xml:space="preserve"> и солнечной батареи и емкости аккумуляторной батареи, улучшения режимов работы станции во многих случаях целесообразно использование гибридной </w:t>
      </w:r>
      <w:proofErr w:type="spellStart"/>
      <w:r w:rsidRPr="002B7571">
        <w:rPr>
          <w:rFonts w:ascii="Times New Roman" w:hAnsi="Times New Roman" w:cs="Times New Roman"/>
          <w:iCs/>
          <w:sz w:val="28"/>
        </w:rPr>
        <w:t>ветросолнечной</w:t>
      </w:r>
      <w:proofErr w:type="spellEnd"/>
      <w:r w:rsidRPr="002B7571">
        <w:rPr>
          <w:rFonts w:ascii="Times New Roman" w:hAnsi="Times New Roman" w:cs="Times New Roman"/>
          <w:iCs/>
          <w:sz w:val="28"/>
        </w:rPr>
        <w:t xml:space="preserve"> электростанции.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- </w:t>
      </w:r>
      <w:r w:rsidR="00710F4E">
        <w:rPr>
          <w:rFonts w:ascii="Times New Roman" w:hAnsi="Times New Roman" w:cs="Times New Roman"/>
          <w:sz w:val="28"/>
        </w:rPr>
        <w:t>В темное время суток</w:t>
      </w:r>
      <w:r w:rsidRPr="003A16DA">
        <w:rPr>
          <w:rFonts w:ascii="Times New Roman" w:hAnsi="Times New Roman" w:cs="Times New Roman"/>
          <w:sz w:val="28"/>
        </w:rPr>
        <w:t xml:space="preserve"> или в пасмурную</w:t>
      </w:r>
      <w:r w:rsidR="00710F4E">
        <w:rPr>
          <w:rFonts w:ascii="Times New Roman" w:hAnsi="Times New Roman" w:cs="Times New Roman"/>
          <w:sz w:val="28"/>
        </w:rPr>
        <w:t>, дождливую</w:t>
      </w:r>
      <w:r w:rsidRPr="003A16DA">
        <w:rPr>
          <w:rFonts w:ascii="Times New Roman" w:hAnsi="Times New Roman" w:cs="Times New Roman"/>
          <w:sz w:val="28"/>
        </w:rPr>
        <w:t xml:space="preserve"> погоду, когда недостаточно солнечной радиации, но ветровая нагрузка значительна, ветряные генераторы становятся основными источниками электроэнергии.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- В дневное время, при отсутствии ветра, основная часть энергии вырабатывается фотоэлектрическими панелями.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- В случае отсутствия благоприятных условий (например, пасмурная безветренная погода, ночное время суток без ветра) питание промышленных потребителей осуществляется от аккумуляторных батарей, входящих в состав электростанции. При достаточной ветро-солнечной активности, когда энергия потребителям поступает от ветрогенераторов и солнечных панелей, избыток </w:t>
      </w:r>
      <w:r w:rsidRPr="003A16DA">
        <w:rPr>
          <w:rFonts w:ascii="Times New Roman" w:hAnsi="Times New Roman" w:cs="Times New Roman"/>
          <w:sz w:val="28"/>
        </w:rPr>
        <w:lastRenderedPageBreak/>
        <w:t xml:space="preserve">вырабатываемой в это время электроэнергии запасается в аккумуляторных батареях и может расходоваться для покрытия дефицита мощности при неблагоприятных погодных условиях.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Потенциал использования солнечной энергии на территории нашей страны также неоднороден. Уровень солнечной радиации значительно варьируется: от 810 </w:t>
      </w:r>
      <w:proofErr w:type="spellStart"/>
      <w:r w:rsidRPr="003A16DA">
        <w:rPr>
          <w:rFonts w:ascii="Times New Roman" w:hAnsi="Times New Roman" w:cs="Times New Roman"/>
          <w:sz w:val="28"/>
        </w:rPr>
        <w:t>кВт</w:t>
      </w:r>
      <w:r w:rsidRPr="003A16DA">
        <w:rPr>
          <w:rFonts w:ascii="Cambria Math" w:hAnsi="Cambria Math" w:cs="Cambria Math"/>
          <w:sz w:val="28"/>
        </w:rPr>
        <w:t>⋅</w:t>
      </w:r>
      <w:r w:rsidRPr="003A16DA">
        <w:rPr>
          <w:rFonts w:ascii="Times New Roman" w:hAnsi="Times New Roman" w:cs="Times New Roman"/>
          <w:sz w:val="28"/>
        </w:rPr>
        <w:t>ч</w:t>
      </w:r>
      <w:proofErr w:type="spellEnd"/>
      <w:r w:rsidRPr="003A16DA">
        <w:rPr>
          <w:rFonts w:ascii="Times New Roman" w:hAnsi="Times New Roman" w:cs="Times New Roman"/>
          <w:sz w:val="28"/>
        </w:rPr>
        <w:t>/м</w:t>
      </w:r>
      <w:r w:rsidRPr="003A16DA">
        <w:rPr>
          <w:rFonts w:ascii="Times New Roman" w:hAnsi="Times New Roman" w:cs="Times New Roman"/>
          <w:sz w:val="28"/>
          <w:vertAlign w:val="superscript"/>
        </w:rPr>
        <w:t>2</w:t>
      </w:r>
      <w:r w:rsidRPr="003A16DA">
        <w:rPr>
          <w:rFonts w:ascii="Times New Roman" w:hAnsi="Times New Roman" w:cs="Times New Roman"/>
          <w:sz w:val="28"/>
        </w:rPr>
        <w:t xml:space="preserve"> в год в отдаленных северных районах до 1400 </w:t>
      </w:r>
      <w:proofErr w:type="spellStart"/>
      <w:r w:rsidRPr="003A16DA">
        <w:rPr>
          <w:rFonts w:ascii="Times New Roman" w:hAnsi="Times New Roman" w:cs="Times New Roman"/>
          <w:sz w:val="28"/>
        </w:rPr>
        <w:t>кВт</w:t>
      </w:r>
      <w:r w:rsidRPr="003A16DA">
        <w:rPr>
          <w:rFonts w:ascii="Cambria Math" w:hAnsi="Cambria Math" w:cs="Cambria Math"/>
          <w:sz w:val="28"/>
        </w:rPr>
        <w:t>⋅</w:t>
      </w:r>
      <w:r w:rsidRPr="003A16DA">
        <w:rPr>
          <w:rFonts w:ascii="Times New Roman" w:hAnsi="Times New Roman" w:cs="Times New Roman"/>
          <w:sz w:val="28"/>
        </w:rPr>
        <w:t>ч</w:t>
      </w:r>
      <w:proofErr w:type="spellEnd"/>
      <w:r w:rsidRPr="003A16DA">
        <w:rPr>
          <w:rFonts w:ascii="Times New Roman" w:hAnsi="Times New Roman" w:cs="Times New Roman"/>
          <w:sz w:val="28"/>
        </w:rPr>
        <w:t>/м</w:t>
      </w:r>
      <w:r w:rsidRPr="003A16DA">
        <w:rPr>
          <w:rFonts w:ascii="Times New Roman" w:hAnsi="Times New Roman" w:cs="Times New Roman"/>
          <w:sz w:val="28"/>
          <w:vertAlign w:val="superscript"/>
        </w:rPr>
        <w:t>2</w:t>
      </w:r>
      <w:r w:rsidRPr="003A16DA">
        <w:rPr>
          <w:rFonts w:ascii="Times New Roman" w:hAnsi="Times New Roman" w:cs="Times New Roman"/>
          <w:sz w:val="28"/>
        </w:rPr>
        <w:t xml:space="preserve"> в год в южных районах. На уровень солнечной радиации оказывают влияние и большие сезонные колебания: на широте 55° солнечная радиация в январе составляет 1,69 </w:t>
      </w:r>
      <w:proofErr w:type="spellStart"/>
      <w:r w:rsidRPr="003A16DA">
        <w:rPr>
          <w:rFonts w:ascii="Times New Roman" w:hAnsi="Times New Roman" w:cs="Times New Roman"/>
          <w:sz w:val="28"/>
        </w:rPr>
        <w:t>кВт</w:t>
      </w:r>
      <w:r w:rsidRPr="003A16DA">
        <w:rPr>
          <w:rFonts w:ascii="Cambria Math" w:hAnsi="Cambria Math" w:cs="Cambria Math"/>
          <w:sz w:val="28"/>
        </w:rPr>
        <w:t>⋅</w:t>
      </w:r>
      <w:r w:rsidRPr="003A16DA">
        <w:rPr>
          <w:rFonts w:ascii="Times New Roman" w:hAnsi="Times New Roman" w:cs="Times New Roman"/>
          <w:sz w:val="28"/>
        </w:rPr>
        <w:t>ч</w:t>
      </w:r>
      <w:proofErr w:type="spellEnd"/>
      <w:r w:rsidRPr="003A16DA">
        <w:rPr>
          <w:rFonts w:ascii="Times New Roman" w:hAnsi="Times New Roman" w:cs="Times New Roman"/>
          <w:sz w:val="28"/>
        </w:rPr>
        <w:t>/м</w:t>
      </w:r>
      <w:r w:rsidRPr="003A16DA">
        <w:rPr>
          <w:rFonts w:ascii="Times New Roman" w:hAnsi="Times New Roman" w:cs="Times New Roman"/>
          <w:sz w:val="28"/>
          <w:vertAlign w:val="superscript"/>
        </w:rPr>
        <w:t>2</w:t>
      </w:r>
      <w:r w:rsidRPr="003A16DA">
        <w:rPr>
          <w:rFonts w:ascii="Times New Roman" w:hAnsi="Times New Roman" w:cs="Times New Roman"/>
          <w:sz w:val="28"/>
        </w:rPr>
        <w:t xml:space="preserve">, июле – 11,41 </w:t>
      </w:r>
      <w:proofErr w:type="spellStart"/>
      <w:r w:rsidRPr="003A16DA">
        <w:rPr>
          <w:rFonts w:ascii="Times New Roman" w:hAnsi="Times New Roman" w:cs="Times New Roman"/>
          <w:sz w:val="28"/>
        </w:rPr>
        <w:t>кВт</w:t>
      </w:r>
      <w:r w:rsidRPr="003A16DA">
        <w:rPr>
          <w:rFonts w:ascii="Cambria Math" w:hAnsi="Cambria Math" w:cs="Cambria Math"/>
          <w:sz w:val="28"/>
        </w:rPr>
        <w:t>⋅</w:t>
      </w:r>
      <w:r w:rsidRPr="003A16DA">
        <w:rPr>
          <w:rFonts w:ascii="Times New Roman" w:hAnsi="Times New Roman" w:cs="Times New Roman"/>
          <w:sz w:val="28"/>
        </w:rPr>
        <w:t>ч</w:t>
      </w:r>
      <w:proofErr w:type="spellEnd"/>
      <w:r w:rsidRPr="003A16DA">
        <w:rPr>
          <w:rFonts w:ascii="Times New Roman" w:hAnsi="Times New Roman" w:cs="Times New Roman"/>
          <w:sz w:val="28"/>
        </w:rPr>
        <w:t>/м</w:t>
      </w:r>
      <w:r w:rsidRPr="003A16DA">
        <w:rPr>
          <w:rFonts w:ascii="Times New Roman" w:hAnsi="Times New Roman" w:cs="Times New Roman"/>
          <w:sz w:val="28"/>
          <w:vertAlign w:val="superscript"/>
        </w:rPr>
        <w:t>2</w:t>
      </w:r>
      <w:r w:rsidRPr="003A16DA">
        <w:rPr>
          <w:rFonts w:ascii="Times New Roman" w:hAnsi="Times New Roman" w:cs="Times New Roman"/>
          <w:sz w:val="28"/>
        </w:rPr>
        <w:t xml:space="preserve"> в день. Условные зоны ветро-солнечной акт</w:t>
      </w:r>
      <w:r>
        <w:rPr>
          <w:rFonts w:ascii="Times New Roman" w:hAnsi="Times New Roman" w:cs="Times New Roman"/>
          <w:sz w:val="28"/>
        </w:rPr>
        <w:t>ивности приведены на рисунке 1</w:t>
      </w:r>
      <w:r w:rsidRPr="003A16DA">
        <w:rPr>
          <w:rFonts w:ascii="Times New Roman" w:hAnsi="Times New Roman" w:cs="Times New Roman"/>
          <w:sz w:val="28"/>
        </w:rPr>
        <w:t xml:space="preserve"> [1]. </w:t>
      </w:r>
    </w:p>
    <w:p w:rsidR="003A16DA" w:rsidRPr="003A16DA" w:rsidRDefault="003A16DA" w:rsidP="003A16DA">
      <w:pPr>
        <w:ind w:firstLine="709"/>
        <w:rPr>
          <w:rFonts w:ascii="Times New Roman" w:hAnsi="Times New Roman" w:cs="Times New Roman"/>
          <w:i/>
          <w:iCs/>
          <w:sz w:val="28"/>
        </w:rPr>
      </w:pPr>
    </w:p>
    <w:p w:rsidR="003A16DA" w:rsidRPr="003A16DA" w:rsidRDefault="003A16DA" w:rsidP="00F816A4">
      <w:pPr>
        <w:rPr>
          <w:rFonts w:ascii="Times New Roman" w:hAnsi="Times New Roman" w:cs="Times New Roman"/>
          <w:i/>
          <w:iCs/>
          <w:sz w:val="28"/>
        </w:rPr>
      </w:pPr>
      <w:r w:rsidRPr="003A16D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F62E5AA" wp14:editId="40119B4D">
            <wp:extent cx="6104259" cy="6117854"/>
            <wp:effectExtent l="0" t="0" r="0" b="0"/>
            <wp:docPr id="89" name="Рисунок 89" descr="http://ntc.gazprom-neft.ru/upload/medialibrary/b1a/4_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ntc.gazprom-neft.ru/upload/medialibrary/b1a/4_9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88" cy="611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DA" w:rsidRDefault="003A16DA" w:rsidP="003A16DA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Рисунок </w:t>
      </w:r>
      <w:r w:rsidRPr="003A16DA">
        <w:rPr>
          <w:rFonts w:ascii="Times New Roman" w:hAnsi="Times New Roman" w:cs="Times New Roman"/>
          <w:sz w:val="28"/>
        </w:rPr>
        <w:t>1 - Картограммы среднегодовых ветровой (а) и солнечной (б) активностей</w:t>
      </w:r>
    </w:p>
    <w:p w:rsidR="002B7571" w:rsidRDefault="002B7571" w:rsidP="003A1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Таким образом, в России применение в составе автономного источника питания какой-либо одной из </w:t>
      </w:r>
      <w:proofErr w:type="spellStart"/>
      <w:r w:rsidRPr="003A16DA">
        <w:rPr>
          <w:rFonts w:ascii="Times New Roman" w:hAnsi="Times New Roman" w:cs="Times New Roman"/>
          <w:sz w:val="28"/>
        </w:rPr>
        <w:t>генерационных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установок: </w:t>
      </w:r>
      <w:proofErr w:type="spellStart"/>
      <w:r w:rsidRPr="003A16DA">
        <w:rPr>
          <w:rFonts w:ascii="Times New Roman" w:hAnsi="Times New Roman" w:cs="Times New Roman"/>
          <w:sz w:val="28"/>
        </w:rPr>
        <w:t>ветрогенератов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или фотоэлектрических панелей, может быть не всегда оправдано вследствие непостоянства и нерегулируемости источников возобновляемой энергии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>В данно</w:t>
      </w:r>
      <w:r w:rsidR="002B7571">
        <w:rPr>
          <w:rFonts w:ascii="Times New Roman" w:hAnsi="Times New Roman" w:cs="Times New Roman"/>
          <w:bCs/>
          <w:sz w:val="28"/>
        </w:rPr>
        <w:t>й</w:t>
      </w:r>
      <w:r w:rsidRPr="003A16DA">
        <w:rPr>
          <w:rFonts w:ascii="Times New Roman" w:hAnsi="Times New Roman" w:cs="Times New Roman"/>
          <w:bCs/>
          <w:sz w:val="28"/>
        </w:rPr>
        <w:t xml:space="preserve"> </w:t>
      </w:r>
      <w:r w:rsidR="002B7571">
        <w:rPr>
          <w:rFonts w:ascii="Times New Roman" w:hAnsi="Times New Roman" w:cs="Times New Roman"/>
          <w:bCs/>
          <w:sz w:val="28"/>
        </w:rPr>
        <w:t>статье</w:t>
      </w:r>
      <w:r w:rsidRPr="003A16DA">
        <w:rPr>
          <w:rFonts w:ascii="Times New Roman" w:hAnsi="Times New Roman" w:cs="Times New Roman"/>
          <w:bCs/>
          <w:sz w:val="28"/>
        </w:rPr>
        <w:t xml:space="preserve"> проанализирована принципиальная возможность применения ветро-солнечной энергетики на промышленных объектах Ростовской области, где основными потребителями электроэнергии являются: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высоковольтные электродвигатели;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индукционные агрегаты;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электродвигатели производственного оборудования;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системы электрообогрева;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отдельные промышленные и ремонтные базы.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На большинстве производств предъявляются высокие требования к надежности и бесперебойности электроснабжения данной категории потребителей с целью: недопущения остановки и нарушения сложного технологического процесса, на восстановление которого в случае перебоев в электроснабжении необходимы большие временные затраты; предотвращения экологической катастрофы и опасности возникновения угрозы для жизни и здоровья обслуживающего персонала; исключения возможной остановки производства.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В настоящее время наиболее серьезными недостатками, ставящими под сомнение целесообразность применения данного типа электростанций в качестве основных источников питания, являются следующие: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Ветро-солнечная энергетика относится к нерегулируемым источникам энергии, выработка электроэнергии которого напрямую зависит силы ветра и солнечного излучения.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Невозможность точного прогнозирования производства электроэнергии и изменения мощности электростанции.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Необходимость использования земельных участков большой площади, в десятки раз превышающих площади для традиционных источников питания (например, удельная площадь для традиционных производственных газопоршневых и газотурбинных электростанций составляет 0,06–0,08 га/МВт, для ветро-солнечных электростанций этот показатель достигает 1 га/МВт).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Установленная мощность ветро-солнечной электростанции в несколько раз превышает необходимую установленную мощность традиционных источников при одинаковых подключаемых нагрузках. В составе ветро-солнечной электростанции необходимо предусматривать </w:t>
      </w:r>
      <w:r w:rsidRPr="003A16DA">
        <w:rPr>
          <w:rFonts w:ascii="Times New Roman" w:hAnsi="Times New Roman" w:cs="Times New Roman"/>
          <w:bCs/>
          <w:sz w:val="28"/>
        </w:rPr>
        <w:lastRenderedPageBreak/>
        <w:t xml:space="preserve">большое число солнечных панелей и ветрогенераторов, суммарная мощность которых в условиях непостоянства ветро-солнечной активности должна обеспечивать объекты электроэнергией в нормальном режиме и параллельно накапливать ее в блоках аккумуляторных батарей для гарантированного питания потребителей при неблагоприятных погодных условиях.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 xml:space="preserve">- Ветро-солнечные электростанции большой установленной мощности существенно отстают от традиционных источников по экономическим показателям. Сегодня удельная стоимость строительства электростанции на основе альтернативных источников энергии в России составляет ориентировочно 100–120 млн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руб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/МВт, что соизмеримо с удельной стоимостью строительства ГТЭС, равной 90–110 млн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руб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/МВт. Однако при соизмеримой удельной стоимости существенное увеличение общей стоимости строительства альтернативных электростанций возникает вследствие того, что их установленная мощность и число единиц генерирующего оборудования значительно превышают показатели традиционных источников.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>В качестве примера в таблице</w:t>
      </w:r>
      <w:r w:rsidR="00F816A4">
        <w:rPr>
          <w:rFonts w:ascii="Times New Roman" w:hAnsi="Times New Roman" w:cs="Times New Roman"/>
          <w:bCs/>
          <w:sz w:val="28"/>
        </w:rPr>
        <w:t xml:space="preserve"> </w:t>
      </w:r>
      <w:r w:rsidRPr="003A16DA">
        <w:rPr>
          <w:rFonts w:ascii="Times New Roman" w:hAnsi="Times New Roman" w:cs="Times New Roman"/>
          <w:bCs/>
          <w:sz w:val="28"/>
        </w:rPr>
        <w:t xml:space="preserve">1 приведены результаты краткой технико-экономической оценки применения ветро-солнечной электростанции в качестве основного источника питания для объекта с условной нагрузкой 1 МВт в сравнении с применением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газопоршневой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 электростанции. Оценка была выполнена для двух электростанций, расположенных в разных регионах страны с разными показателями ветровой и солнечной активности: восток Ростовской области (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Ремонтненский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, Орловский,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Заветинский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 и Пролетарский районы, где компанией</w:t>
      </w:r>
      <w:r w:rsidRPr="003A16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Avelar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Energy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Group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 разворачиваются солнечные электростанции суммарной мощностью 53 МВт) и о. Сахалин (ООО «</w:t>
      </w:r>
      <w:proofErr w:type="spellStart"/>
      <w:r w:rsidRPr="003A16DA">
        <w:rPr>
          <w:rFonts w:ascii="Times New Roman" w:hAnsi="Times New Roman" w:cs="Times New Roman"/>
          <w:bCs/>
          <w:sz w:val="28"/>
        </w:rPr>
        <w:t>Газпромнефть</w:t>
      </w:r>
      <w:proofErr w:type="spellEnd"/>
      <w:r w:rsidRPr="003A16DA">
        <w:rPr>
          <w:rFonts w:ascii="Times New Roman" w:hAnsi="Times New Roman" w:cs="Times New Roman"/>
          <w:bCs/>
          <w:sz w:val="28"/>
        </w:rPr>
        <w:t xml:space="preserve"> - Сахалин»), где преобладает ветровая нагрузка. </w:t>
      </w:r>
    </w:p>
    <w:p w:rsidR="003A16DA" w:rsidRPr="003A16DA" w:rsidRDefault="003A16DA" w:rsidP="00F816A4">
      <w:pPr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>Таблица</w:t>
      </w:r>
      <w:r w:rsidR="00F816A4">
        <w:rPr>
          <w:rFonts w:ascii="Times New Roman" w:hAnsi="Times New Roman" w:cs="Times New Roman"/>
          <w:bCs/>
          <w:sz w:val="28"/>
        </w:rPr>
        <w:t xml:space="preserve"> </w:t>
      </w:r>
      <w:r w:rsidRPr="003A16DA">
        <w:rPr>
          <w:rFonts w:ascii="Times New Roman" w:hAnsi="Times New Roman" w:cs="Times New Roman"/>
          <w:bCs/>
          <w:sz w:val="28"/>
        </w:rPr>
        <w:t>1 – Технико-экономическая оценка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1962"/>
        <w:gridCol w:w="1686"/>
        <w:gridCol w:w="1963"/>
        <w:gridCol w:w="1686"/>
      </w:tblGrid>
      <w:tr w:rsidR="003A16DA" w:rsidRPr="00F816A4" w:rsidTr="00757645">
        <w:tc>
          <w:tcPr>
            <w:tcW w:w="2061" w:type="dxa"/>
            <w:vMerge w:val="restart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Параметры</w:t>
            </w:r>
          </w:p>
        </w:tc>
        <w:tc>
          <w:tcPr>
            <w:tcW w:w="8247" w:type="dxa"/>
            <w:gridSpan w:val="4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Электростанция</w:t>
            </w:r>
          </w:p>
        </w:tc>
      </w:tr>
      <w:tr w:rsidR="003A16DA" w:rsidRPr="00F816A4" w:rsidTr="00757645">
        <w:tc>
          <w:tcPr>
            <w:tcW w:w="2061" w:type="dxa"/>
            <w:vMerge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</w:p>
        </w:tc>
        <w:tc>
          <w:tcPr>
            <w:tcW w:w="4123" w:type="dxa"/>
            <w:gridSpan w:val="2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ветро-солнечная</w:t>
            </w:r>
          </w:p>
        </w:tc>
        <w:tc>
          <w:tcPr>
            <w:tcW w:w="4124" w:type="dxa"/>
            <w:gridSpan w:val="2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proofErr w:type="spellStart"/>
            <w:r w:rsidRPr="00F816A4">
              <w:rPr>
                <w:bCs/>
                <w:sz w:val="24"/>
              </w:rPr>
              <w:t>газопоршневая</w:t>
            </w:r>
            <w:proofErr w:type="spellEnd"/>
          </w:p>
        </w:tc>
      </w:tr>
      <w:tr w:rsidR="003A16DA" w:rsidRPr="00F816A4" w:rsidTr="00757645">
        <w:tc>
          <w:tcPr>
            <w:tcW w:w="2061" w:type="dxa"/>
            <w:vMerge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proofErr w:type="spellStart"/>
            <w:r w:rsidRPr="00F816A4">
              <w:rPr>
                <w:bCs/>
                <w:sz w:val="24"/>
              </w:rPr>
              <w:t>Ремонтненский</w:t>
            </w:r>
            <w:proofErr w:type="spellEnd"/>
            <w:r w:rsidRPr="00F816A4">
              <w:rPr>
                <w:bCs/>
                <w:sz w:val="24"/>
              </w:rPr>
              <w:t xml:space="preserve"> р-н.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о. Сахалин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proofErr w:type="spellStart"/>
            <w:r w:rsidRPr="00F816A4">
              <w:rPr>
                <w:bCs/>
                <w:sz w:val="24"/>
              </w:rPr>
              <w:t>Ремонтненский</w:t>
            </w:r>
            <w:proofErr w:type="spellEnd"/>
            <w:r w:rsidRPr="00F816A4">
              <w:rPr>
                <w:bCs/>
                <w:sz w:val="24"/>
              </w:rPr>
              <w:t xml:space="preserve"> р-н.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о. Сахалин</w:t>
            </w:r>
          </w:p>
        </w:tc>
      </w:tr>
      <w:tr w:rsidR="003A16DA" w:rsidRPr="00F816A4" w:rsidTr="00757645"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Установленная мощность, МВт</w:t>
            </w: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15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10,6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2,5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2,5</w:t>
            </w:r>
          </w:p>
        </w:tc>
      </w:tr>
      <w:tr w:rsidR="003A16DA" w:rsidRPr="00F816A4" w:rsidTr="00757645"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Число солнечных панелей 300 Вт</w:t>
            </w: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50000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15000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</w:tr>
      <w:tr w:rsidR="003A16DA" w:rsidRPr="00F816A4" w:rsidTr="00757645"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Число ветрогенераторов 200 кВт</w:t>
            </w: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31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</w:tr>
      <w:tr w:rsidR="003A16DA" w:rsidRPr="00F816A4" w:rsidTr="00757645"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 xml:space="preserve">Число газопоршневых </w:t>
            </w:r>
            <w:proofErr w:type="spellStart"/>
            <w:r w:rsidRPr="00F816A4">
              <w:rPr>
                <w:bCs/>
                <w:sz w:val="24"/>
              </w:rPr>
              <w:t>электроагрегатов</w:t>
            </w:r>
            <w:proofErr w:type="spellEnd"/>
            <w:r w:rsidRPr="00F816A4">
              <w:rPr>
                <w:bCs/>
                <w:sz w:val="24"/>
              </w:rPr>
              <w:t xml:space="preserve"> 500 кВт</w:t>
            </w: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-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5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5</w:t>
            </w:r>
          </w:p>
        </w:tc>
      </w:tr>
      <w:tr w:rsidR="003A16DA" w:rsidRPr="00F816A4" w:rsidTr="00757645">
        <w:trPr>
          <w:trHeight w:val="240"/>
        </w:trPr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Площадь, Га</w:t>
            </w: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11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10,6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0,15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0,15</w:t>
            </w:r>
          </w:p>
        </w:tc>
      </w:tr>
      <w:tr w:rsidR="003A16DA" w:rsidRPr="00F816A4" w:rsidTr="00757645">
        <w:trPr>
          <w:trHeight w:val="240"/>
        </w:trPr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Затраты, млн руб.</w:t>
            </w:r>
          </w:p>
        </w:tc>
        <w:tc>
          <w:tcPr>
            <w:tcW w:w="2061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980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1040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220</w:t>
            </w:r>
          </w:p>
        </w:tc>
        <w:tc>
          <w:tcPr>
            <w:tcW w:w="2062" w:type="dxa"/>
          </w:tcPr>
          <w:p w:rsidR="003A16DA" w:rsidRPr="00F816A4" w:rsidRDefault="003A16DA" w:rsidP="00F816A4">
            <w:pPr>
              <w:spacing w:line="259" w:lineRule="auto"/>
              <w:rPr>
                <w:bCs/>
                <w:i/>
                <w:sz w:val="24"/>
              </w:rPr>
            </w:pPr>
            <w:r w:rsidRPr="00F816A4">
              <w:rPr>
                <w:bCs/>
                <w:sz w:val="24"/>
              </w:rPr>
              <w:t>220</w:t>
            </w:r>
          </w:p>
        </w:tc>
      </w:tr>
    </w:tbl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lastRenderedPageBreak/>
        <w:t xml:space="preserve">Несмотря на существенное преимущество традиционных источников питания по сравнению с ветро-солнечными для энергообеспечения крупных потребителей, использование альтернативных источников энергии может стать наиболее рациональным и экономичным решением для объектов небольшой мощности (от 1 до 10 кВт), удаленных от основного источника питания на десятки километров.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В настоящее время как вновь открываемые, так и уже использующиеся объекты промышленной инфраструктуры часто находятся в удаленных и труднодоступных районах. В связи с этим возникает необходимость строительства протяженных линий электропередачи или подключение к имеющимся источникам, которые, особенно в сельской местности, не могут обеспечить бесперебойное электроснабжение. Сложившаяся в последние годы конъюнктура рынка для сохранения и обеспечения рентабельности производства требует поиска решений по оптимизации затрат на строительство и эксплуатацию производственной инфраструктуры.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В качестве одного из вариантов оптимизационных мероприятий рассматривается применение ветро-солнечных электростанций малой мощности для автономного электроснабжения линейных объектов с небольшой нагрузкой электроприемников (1–10 кВт), таких как [1, 2]: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- электрифицированные насосные узлы водоснабжения;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>- элементы инфраструктуры газоснабжения;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- станции линейной телемеханики и связи. 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t xml:space="preserve">Традиционно электроснабжение отдельных объектов индустриальной инфраструктуры выполняется от высоковольтной линии ВЛ 6(10) </w:t>
      </w:r>
      <w:proofErr w:type="spellStart"/>
      <w:r w:rsidRPr="003A16DA">
        <w:rPr>
          <w:rFonts w:ascii="Times New Roman" w:hAnsi="Times New Roman" w:cs="Times New Roman"/>
          <w:sz w:val="28"/>
        </w:rPr>
        <w:t>кВ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с установкой в районе расположения </w:t>
      </w:r>
      <w:proofErr w:type="spellStart"/>
      <w:r w:rsidRPr="003A16DA">
        <w:rPr>
          <w:rFonts w:ascii="Times New Roman" w:hAnsi="Times New Roman" w:cs="Times New Roman"/>
          <w:sz w:val="28"/>
        </w:rPr>
        <w:t>электропотребителей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комплектных </w:t>
      </w:r>
      <w:proofErr w:type="spellStart"/>
      <w:r w:rsidRPr="003A16DA">
        <w:rPr>
          <w:rFonts w:ascii="Times New Roman" w:hAnsi="Times New Roman" w:cs="Times New Roman"/>
          <w:sz w:val="28"/>
        </w:rPr>
        <w:t>транформаторных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подстанций КТП 6(10)/0,4 </w:t>
      </w:r>
      <w:proofErr w:type="spellStart"/>
      <w:r w:rsidRPr="003A16DA">
        <w:rPr>
          <w:rFonts w:ascii="Times New Roman" w:hAnsi="Times New Roman" w:cs="Times New Roman"/>
          <w:sz w:val="28"/>
        </w:rPr>
        <w:t>кВ.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Протяженность ВЛ в большинстве случаев может составлять как десятки, так и сотни километров. Основн</w:t>
      </w:r>
      <w:r w:rsidR="002B7571">
        <w:rPr>
          <w:rFonts w:ascii="Times New Roman" w:hAnsi="Times New Roman" w:cs="Times New Roman"/>
          <w:sz w:val="28"/>
        </w:rPr>
        <w:t>ая</w:t>
      </w:r>
      <w:r w:rsidRPr="003A16DA">
        <w:rPr>
          <w:rFonts w:ascii="Times New Roman" w:hAnsi="Times New Roman" w:cs="Times New Roman"/>
          <w:sz w:val="28"/>
        </w:rPr>
        <w:t xml:space="preserve"> </w:t>
      </w:r>
      <w:r w:rsidR="002B7571">
        <w:rPr>
          <w:rFonts w:ascii="Times New Roman" w:hAnsi="Times New Roman" w:cs="Times New Roman"/>
          <w:sz w:val="28"/>
        </w:rPr>
        <w:t>структура</w:t>
      </w:r>
      <w:r w:rsidRPr="003A16DA">
        <w:rPr>
          <w:rFonts w:ascii="Times New Roman" w:hAnsi="Times New Roman" w:cs="Times New Roman"/>
          <w:sz w:val="28"/>
        </w:rPr>
        <w:t xml:space="preserve"> ветро-солнечных энергоустановок малой мощности приведены на рис</w:t>
      </w:r>
      <w:r>
        <w:rPr>
          <w:rFonts w:ascii="Times New Roman" w:hAnsi="Times New Roman" w:cs="Times New Roman"/>
          <w:sz w:val="28"/>
        </w:rPr>
        <w:t xml:space="preserve">унке </w:t>
      </w:r>
      <w:r w:rsidRPr="003A16DA">
        <w:rPr>
          <w:rFonts w:ascii="Times New Roman" w:hAnsi="Times New Roman" w:cs="Times New Roman"/>
          <w:sz w:val="28"/>
        </w:rPr>
        <w:t>2.</w:t>
      </w:r>
    </w:p>
    <w:p w:rsidR="003A16DA" w:rsidRPr="003A16DA" w:rsidRDefault="002B7571" w:rsidP="002B7571">
      <w:pPr>
        <w:jc w:val="center"/>
        <w:rPr>
          <w:rFonts w:ascii="Times New Roman" w:hAnsi="Times New Roman" w:cs="Times New Roman"/>
          <w:i/>
          <w:sz w:val="28"/>
        </w:rPr>
      </w:pPr>
      <w:r w:rsidRPr="002B7571">
        <w:rPr>
          <w:rFonts w:ascii="Times New Roman" w:hAnsi="Times New Roman" w:cs="Times New Roman"/>
          <w:i/>
          <w:sz w:val="28"/>
        </w:rPr>
        <w:drawing>
          <wp:inline distT="0" distB="0" distL="0" distR="0">
            <wp:extent cx="4396508" cy="2266950"/>
            <wp:effectExtent l="0" t="0" r="4445" b="0"/>
            <wp:docPr id="1" name="Рисунок 1" descr="http://image.solarhome.ru/img/hybrid/System_Hybrid_einphasig_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olarhome.ru/img/hybrid/System_Hybrid_einphasig_64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34" cy="22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DA" w:rsidRPr="003A16DA" w:rsidRDefault="003A16DA" w:rsidP="003A16DA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3A16DA">
        <w:rPr>
          <w:rFonts w:ascii="Times New Roman" w:hAnsi="Times New Roman" w:cs="Times New Roman"/>
          <w:bCs/>
          <w:sz w:val="28"/>
        </w:rPr>
        <w:t>Рис</w:t>
      </w:r>
      <w:r>
        <w:rPr>
          <w:rFonts w:ascii="Times New Roman" w:hAnsi="Times New Roman" w:cs="Times New Roman"/>
          <w:bCs/>
          <w:sz w:val="28"/>
        </w:rPr>
        <w:t xml:space="preserve">унок </w:t>
      </w:r>
      <w:r w:rsidRPr="003A16DA">
        <w:rPr>
          <w:rFonts w:ascii="Times New Roman" w:hAnsi="Times New Roman" w:cs="Times New Roman"/>
          <w:bCs/>
          <w:sz w:val="28"/>
        </w:rPr>
        <w:t xml:space="preserve">2 </w:t>
      </w:r>
      <w:r w:rsidR="002B7571">
        <w:rPr>
          <w:rFonts w:ascii="Times New Roman" w:hAnsi="Times New Roman" w:cs="Times New Roman"/>
          <w:bCs/>
          <w:sz w:val="28"/>
        </w:rPr>
        <w:t>–</w:t>
      </w:r>
      <w:r w:rsidRPr="003A16DA">
        <w:rPr>
          <w:rFonts w:ascii="Times New Roman" w:hAnsi="Times New Roman" w:cs="Times New Roman"/>
          <w:bCs/>
          <w:sz w:val="28"/>
        </w:rPr>
        <w:t xml:space="preserve"> </w:t>
      </w:r>
      <w:r w:rsidR="002B7571">
        <w:rPr>
          <w:rFonts w:ascii="Times New Roman" w:hAnsi="Times New Roman" w:cs="Times New Roman"/>
          <w:bCs/>
          <w:sz w:val="28"/>
        </w:rPr>
        <w:t xml:space="preserve">Структура типовой электростанции на </w:t>
      </w:r>
      <w:proofErr w:type="spellStart"/>
      <w:r w:rsidR="002B7571">
        <w:rPr>
          <w:rFonts w:ascii="Times New Roman" w:hAnsi="Times New Roman" w:cs="Times New Roman"/>
          <w:bCs/>
          <w:sz w:val="28"/>
        </w:rPr>
        <w:t>ветросолнечной</w:t>
      </w:r>
      <w:proofErr w:type="spellEnd"/>
      <w:r w:rsidR="002B7571">
        <w:rPr>
          <w:rFonts w:ascii="Times New Roman" w:hAnsi="Times New Roman" w:cs="Times New Roman"/>
          <w:bCs/>
          <w:sz w:val="28"/>
        </w:rPr>
        <w:t xml:space="preserve"> энергии</w:t>
      </w:r>
    </w:p>
    <w:p w:rsidR="003A16DA" w:rsidRPr="003A16DA" w:rsidRDefault="003A16DA" w:rsidP="003A16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A16DA">
        <w:rPr>
          <w:rFonts w:ascii="Times New Roman" w:hAnsi="Times New Roman" w:cs="Times New Roman"/>
          <w:sz w:val="28"/>
        </w:rPr>
        <w:lastRenderedPageBreak/>
        <w:t xml:space="preserve">Однако, несмотря на экономическую привлекательность использования альтернативной энергетики для электроснабжения линейных объектов, у данного направления также имеется ограничение. Прежде всего, это природно-климатические условия района строительства объектов. В регионах распространения многолетнемерзлых грунтов прокладка трубопроводов предусматривается, как правило, в надземном исполнении с системой электрообогрева, мощность которой может достигать нескольких мегаватт. Для подключения КТП системы электрообогрева в данном случае наиболее целесообразно использование централизованного электроснабжения с передачей электроэнергии по </w:t>
      </w:r>
      <w:proofErr w:type="spellStart"/>
      <w:r w:rsidRPr="003A16DA">
        <w:rPr>
          <w:rFonts w:ascii="Times New Roman" w:hAnsi="Times New Roman" w:cs="Times New Roman"/>
          <w:sz w:val="28"/>
        </w:rPr>
        <w:t>вдольтрассовой</w:t>
      </w:r>
      <w:proofErr w:type="spellEnd"/>
      <w:r w:rsidRPr="003A16DA">
        <w:rPr>
          <w:rFonts w:ascii="Times New Roman" w:hAnsi="Times New Roman" w:cs="Times New Roman"/>
          <w:sz w:val="28"/>
        </w:rPr>
        <w:t xml:space="preserve"> ВЛ, к которой также могут быть подключены и линейные потребители. Стоимость строительства АИП на базе ветро-солнечных электростанций генерируемой мощностью не менее 1 МВт в настоящее время существенно выше, чем стоимость строительства традиционной системы электроснабжения. </w:t>
      </w:r>
    </w:p>
    <w:p w:rsidR="003A16DA" w:rsidRDefault="00710F4E" w:rsidP="003A1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вышенаписанного</w:t>
      </w:r>
      <w:r w:rsidR="003A16DA" w:rsidRPr="003A16DA">
        <w:rPr>
          <w:rFonts w:ascii="Times New Roman" w:hAnsi="Times New Roman" w:cs="Times New Roman"/>
          <w:sz w:val="28"/>
        </w:rPr>
        <w:t>, одним из наиболее вероятных направлений применения ветро-солнечных электростанций малой мощности в компаниях Ростовской области является вспомогательная инфраструктура обеспечения производства, не предусматривающих в технологическом режиме работы использования систем с повышенным энергопотреблением.</w:t>
      </w:r>
    </w:p>
    <w:p w:rsidR="00766600" w:rsidRDefault="00766600" w:rsidP="003A16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10F4E" w:rsidRPr="00710F4E" w:rsidRDefault="00710F4E" w:rsidP="00710F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0F4E">
        <w:rPr>
          <w:rFonts w:ascii="Times New Roman" w:hAnsi="Times New Roman" w:cs="Times New Roman"/>
          <w:sz w:val="28"/>
        </w:rPr>
        <w:t>1. Голубев С.В. Возобновляемые источники энергии в энергетике газовой отрасли. Перспективы и аспекты применения ВИЭ на объектах ПАО «Газпром» //Газовая промышленность. – 2016. – № 12/746. – С. 72-76.</w:t>
      </w:r>
    </w:p>
    <w:p w:rsidR="00710F4E" w:rsidRPr="00710F4E" w:rsidRDefault="00710F4E" w:rsidP="00710F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0F4E">
        <w:rPr>
          <w:rFonts w:ascii="Times New Roman" w:hAnsi="Times New Roman" w:cs="Times New Roman"/>
          <w:sz w:val="28"/>
        </w:rPr>
        <w:t xml:space="preserve">2. Инновационные решения в создании информационно-управляющей системы линейной телемеханики </w:t>
      </w:r>
      <w:proofErr w:type="spellStart"/>
      <w:r w:rsidRPr="00710F4E">
        <w:rPr>
          <w:rFonts w:ascii="Times New Roman" w:hAnsi="Times New Roman" w:cs="Times New Roman"/>
          <w:sz w:val="28"/>
        </w:rPr>
        <w:t>конденсатопровода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10F4E">
        <w:rPr>
          <w:rFonts w:ascii="Times New Roman" w:hAnsi="Times New Roman" w:cs="Times New Roman"/>
          <w:sz w:val="28"/>
        </w:rPr>
        <w:t>Юрхаровское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 месторождение – </w:t>
      </w:r>
      <w:proofErr w:type="spellStart"/>
      <w:r w:rsidRPr="00710F4E">
        <w:rPr>
          <w:rFonts w:ascii="Times New Roman" w:hAnsi="Times New Roman" w:cs="Times New Roman"/>
          <w:sz w:val="28"/>
        </w:rPr>
        <w:t>Пуровский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 ЗПК»/Р.М. </w:t>
      </w:r>
      <w:proofErr w:type="spellStart"/>
      <w:r w:rsidRPr="00710F4E">
        <w:rPr>
          <w:rFonts w:ascii="Times New Roman" w:hAnsi="Times New Roman" w:cs="Times New Roman"/>
          <w:sz w:val="28"/>
        </w:rPr>
        <w:t>Минигулов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, Г.Б. Грибанов, А.Р. Степанов [и др.]// Сфера </w:t>
      </w:r>
      <w:proofErr w:type="spellStart"/>
      <w:r w:rsidRPr="00710F4E">
        <w:rPr>
          <w:rFonts w:ascii="Times New Roman" w:hAnsi="Times New Roman" w:cs="Times New Roman"/>
          <w:sz w:val="28"/>
        </w:rPr>
        <w:t>нефтегаз</w:t>
      </w:r>
      <w:proofErr w:type="spellEnd"/>
      <w:r w:rsidRPr="00710F4E">
        <w:rPr>
          <w:rFonts w:ascii="Times New Roman" w:hAnsi="Times New Roman" w:cs="Times New Roman"/>
          <w:sz w:val="28"/>
        </w:rPr>
        <w:t>. – 2011. – № 3. – С. 36-38.</w:t>
      </w:r>
    </w:p>
    <w:p w:rsidR="00710F4E" w:rsidRPr="00710F4E" w:rsidRDefault="00710F4E" w:rsidP="00710F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0F4E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10F4E">
        <w:rPr>
          <w:rFonts w:ascii="Times New Roman" w:hAnsi="Times New Roman" w:cs="Times New Roman"/>
          <w:sz w:val="28"/>
        </w:rPr>
        <w:t>Aerogreen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: перспективы развития ветро-солнечной энергетики/В.В. </w:t>
      </w:r>
      <w:proofErr w:type="spellStart"/>
      <w:r w:rsidRPr="00710F4E">
        <w:rPr>
          <w:rFonts w:ascii="Times New Roman" w:hAnsi="Times New Roman" w:cs="Times New Roman"/>
          <w:sz w:val="28"/>
        </w:rPr>
        <w:t>Федчишин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, А.С. Данилова, И.И. </w:t>
      </w:r>
      <w:proofErr w:type="spellStart"/>
      <w:r w:rsidRPr="00710F4E">
        <w:rPr>
          <w:rFonts w:ascii="Times New Roman" w:hAnsi="Times New Roman" w:cs="Times New Roman"/>
          <w:sz w:val="28"/>
        </w:rPr>
        <w:t>Разнобарский</w:t>
      </w:r>
      <w:proofErr w:type="spellEnd"/>
      <w:r w:rsidRPr="00710F4E">
        <w:rPr>
          <w:rFonts w:ascii="Times New Roman" w:hAnsi="Times New Roman" w:cs="Times New Roman"/>
          <w:sz w:val="28"/>
        </w:rPr>
        <w:t>, К.В. Забелина//В сб. Технико-экономические проблемы развития регионов: материалы научно-практической конференции с международным участием. – Иркутск: Иркутский национальный исследовательский ун-т, 2015. – С. 77-85.</w:t>
      </w:r>
    </w:p>
    <w:p w:rsidR="00766600" w:rsidRPr="00710F4E" w:rsidRDefault="00710F4E" w:rsidP="00710F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0F4E">
        <w:rPr>
          <w:rFonts w:ascii="Times New Roman" w:hAnsi="Times New Roman" w:cs="Times New Roman"/>
          <w:sz w:val="28"/>
        </w:rPr>
        <w:t xml:space="preserve">4. </w:t>
      </w:r>
      <w:bookmarkStart w:id="0" w:name="_GoBack"/>
      <w:proofErr w:type="spellStart"/>
      <w:r w:rsidRPr="00710F4E">
        <w:rPr>
          <w:rFonts w:ascii="Times New Roman" w:hAnsi="Times New Roman" w:cs="Times New Roman"/>
          <w:sz w:val="28"/>
        </w:rPr>
        <w:t>Григораш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Pr="00710F4E">
        <w:rPr>
          <w:rFonts w:ascii="Times New Roman" w:hAnsi="Times New Roman" w:cs="Times New Roman"/>
          <w:sz w:val="28"/>
        </w:rPr>
        <w:t>Корзенков</w:t>
      </w:r>
      <w:proofErr w:type="spellEnd"/>
      <w:r w:rsidRPr="00710F4E">
        <w:rPr>
          <w:rFonts w:ascii="Times New Roman" w:hAnsi="Times New Roman" w:cs="Times New Roman"/>
          <w:sz w:val="28"/>
        </w:rPr>
        <w:t xml:space="preserve"> П.Г. Автономные системы электроснабжения на возобновляемых источниках энергии// Политематический сетевой электронный научный журнал Кубанского государственного аграрного университета. – 2013. – № 93. – С. 646-658</w:t>
      </w:r>
      <w:bookmarkEnd w:id="0"/>
    </w:p>
    <w:sectPr w:rsidR="00766600" w:rsidRPr="0071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07"/>
    <w:rsid w:val="00267E6C"/>
    <w:rsid w:val="002B7571"/>
    <w:rsid w:val="003A16DA"/>
    <w:rsid w:val="00591FD1"/>
    <w:rsid w:val="006B6208"/>
    <w:rsid w:val="00710F4E"/>
    <w:rsid w:val="00766600"/>
    <w:rsid w:val="00997B07"/>
    <w:rsid w:val="009E6986"/>
    <w:rsid w:val="00F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C032"/>
  <w15:chartTrackingRefBased/>
  <w15:docId w15:val="{C7586C25-7761-4DE8-A2F7-B422AE0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DTNT</dc:creator>
  <cp:keywords/>
  <dc:description/>
  <cp:lastModifiedBy>DTNT</cp:lastModifiedBy>
  <cp:revision>8</cp:revision>
  <dcterms:created xsi:type="dcterms:W3CDTF">2018-12-05T19:39:00Z</dcterms:created>
  <dcterms:modified xsi:type="dcterms:W3CDTF">2018-12-06T02:44:00Z</dcterms:modified>
</cp:coreProperties>
</file>