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355" w:rsidRPr="00D61355" w:rsidRDefault="00D61355" w:rsidP="00D6135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613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</w:t>
      </w:r>
      <w:proofErr w:type="gramEnd"/>
      <w:r w:rsidRPr="00D613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СЕКЦИЯ 13.</w:t>
      </w:r>
      <w:r w:rsidRPr="00D61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Техника в сельскохозяйственном производстве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F35BD" w:rsidRDefault="00C82781" w:rsidP="00EF35BD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Першин Дмитрий Викторович</w:t>
      </w:r>
    </w:p>
    <w:p w:rsidR="0039119A" w:rsidRPr="00EF35BD" w:rsidRDefault="0039119A" w:rsidP="00EF35BD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Бражников Глеб Сергеевич</w:t>
      </w:r>
    </w:p>
    <w:p w:rsidR="00EE02B7" w:rsidRPr="00EF35BD" w:rsidRDefault="00EE02B7" w:rsidP="00EE02B7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F35BD" w:rsidRDefault="00EF35BD" w:rsidP="00EF35B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5BD" w:rsidRDefault="00EF35BD" w:rsidP="00EE02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УСОВЕРШЕНСТВОВАНИЕ</w:t>
      </w:r>
      <w:r w:rsidRPr="00EF3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ПРОЦЕССА ПРОВЕДЕНИЯ РУБОК УХОДА В МОЛОДНЯКАХ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ИРКУТСКОЙ ОБЛАСТИ</w:t>
      </w:r>
      <w:r w:rsidR="00EE0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EF35BD" w:rsidRPr="00EE02B7" w:rsidRDefault="00EE02B7" w:rsidP="00D613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Ключевые слова: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Рубки ухода, технология, технологический процесс</w:t>
      </w:r>
      <w:r w:rsidRPr="00EE02B7">
        <w:br/>
      </w:r>
      <w:r w:rsidRPr="00EE02B7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en-US"/>
        </w:rPr>
        <w:t>Keywords</w:t>
      </w:r>
      <w:r w:rsidRPr="00EE02B7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: </w:t>
      </w:r>
      <w:r w:rsidRPr="00EE02B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Maintenance</w:t>
      </w:r>
      <w:r w:rsidRPr="00EE02B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EE02B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cutting</w:t>
      </w:r>
      <w:r w:rsidRPr="00EE02B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</w:t>
      </w:r>
      <w:r w:rsidRPr="00EE02B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technology</w:t>
      </w:r>
      <w:r w:rsidRPr="00EE02B7">
        <w:rPr>
          <w:rFonts w:ascii="Arial" w:hAnsi="Arial" w:cs="Arial"/>
          <w:color w:val="212121"/>
          <w:shd w:val="clear" w:color="auto" w:fill="FFFFFF"/>
        </w:rPr>
        <w:t xml:space="preserve">, </w:t>
      </w:r>
      <w:proofErr w:type="spellStart"/>
      <w:r w:rsidRPr="00EE02B7">
        <w:rPr>
          <w:rFonts w:ascii="Times New Roman" w:eastAsia="Times New Roman" w:hAnsi="Times New Roman" w:cs="Times New Roman"/>
          <w:sz w:val="28"/>
          <w:szCs w:val="28"/>
          <w:lang w:eastAsia="ru-RU"/>
        </w:rPr>
        <w:t>technological</w:t>
      </w:r>
      <w:proofErr w:type="spellEnd"/>
      <w:r w:rsidRPr="00EE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2B7">
        <w:rPr>
          <w:rFonts w:ascii="Times New Roman" w:eastAsia="Times New Roman" w:hAnsi="Times New Roman" w:cs="Times New Roman"/>
          <w:sz w:val="28"/>
          <w:szCs w:val="28"/>
          <w:lang w:eastAsia="ru-RU"/>
        </w:rPr>
        <w:t>process</w:t>
      </w:r>
      <w:proofErr w:type="spellEnd"/>
    </w:p>
    <w:p w:rsidR="00EE02B7" w:rsidRPr="00EF35BD" w:rsidRDefault="00EE02B7" w:rsidP="00D613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35BD" w:rsidRPr="00EF35BD" w:rsidRDefault="00EF35BD" w:rsidP="00D613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5B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разнообразие тех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нологии проведения рубок уход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EF35B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proofErr w:type="gramEnd"/>
      <w:r w:rsidRPr="00EF3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«Областной лесхоз» сводится к одному варианту - рубки ухода в молодняках с оставлением срезанной древесины для перегнивания или сжигания. Высокая доля ручного труда и частая повторяемость рубок ухода из-за быстрого восстановления лиственных пород, экономически не выгодны предприятию, но корректировать их объём по экономическим условиям не следует, т. к. рубки ухода в молодняках очень важны с </w:t>
      </w:r>
      <w:proofErr w:type="spellStart"/>
      <w:r w:rsidRPr="00EF35B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лесоводственной</w:t>
      </w:r>
      <w:proofErr w:type="spellEnd"/>
      <w:r w:rsidRPr="00EF3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точки зрения.</w:t>
      </w:r>
    </w:p>
    <w:p w:rsidR="00EF35BD" w:rsidRPr="00EF35BD" w:rsidRDefault="00EF35BD" w:rsidP="00D613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bidi="en-US"/>
        </w:rPr>
      </w:pPr>
      <w:r w:rsidRPr="00EF35BD">
        <w:rPr>
          <w:rFonts w:ascii="Times New Roman" w:eastAsia="Times New Roman" w:hAnsi="Times New Roman" w:cs="Times New Roman"/>
          <w:color w:val="111111"/>
          <w:sz w:val="28"/>
          <w:szCs w:val="28"/>
          <w:lang w:bidi="en-US"/>
        </w:rPr>
        <w:t xml:space="preserve">Кроме решения основной задачи рубки ухода для достижения непосредственных и перспективных целей лесоводства и лесопользования, увеличения количества выращиваемого леса с высоким качеством древесины, немаловажной является задача обеспечения рационального использования срезанной тонкомерной древесины и кустарников. Полученное в результате рубки ухода технологическое сырье может быть использовано для глубокой переработки на деревообрабатывающих, целлюлозно-бумажных предприятиях или для получения </w:t>
      </w:r>
      <w:proofErr w:type="spellStart"/>
      <w:r w:rsidRPr="00EF35BD">
        <w:rPr>
          <w:rFonts w:ascii="Times New Roman" w:eastAsia="Times New Roman" w:hAnsi="Times New Roman" w:cs="Times New Roman"/>
          <w:color w:val="111111"/>
          <w:sz w:val="28"/>
          <w:szCs w:val="28"/>
          <w:lang w:bidi="en-US"/>
        </w:rPr>
        <w:t>биотоплива</w:t>
      </w:r>
      <w:proofErr w:type="spellEnd"/>
      <w:r w:rsidRPr="00EF35BD">
        <w:rPr>
          <w:rFonts w:ascii="Times New Roman" w:eastAsia="Times New Roman" w:hAnsi="Times New Roman" w:cs="Times New Roman"/>
          <w:color w:val="111111"/>
          <w:sz w:val="28"/>
          <w:szCs w:val="28"/>
          <w:lang w:bidi="en-US"/>
        </w:rPr>
        <w:t>.</w:t>
      </w:r>
    </w:p>
    <w:p w:rsidR="00EF35BD" w:rsidRPr="00EF35BD" w:rsidRDefault="00EF35BD" w:rsidP="00D613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усовершенствования процесса проведения рубок ухода в молодняках я предлагаю применить метод, предложенный лесничим </w:t>
      </w:r>
      <w:r w:rsidRPr="00EF35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Александром Павловичем  </w:t>
      </w:r>
      <w:proofErr w:type="spellStart"/>
      <w:r w:rsidRPr="00EF35B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Байловым</w:t>
      </w:r>
      <w:proofErr w:type="spellEnd"/>
      <w:r w:rsidRPr="00EF3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заседании «круглого стола» с лесопромышленниками Вологодской области 21.02.2014г., который заключается в проведении рубок ухода в молодняках естественного происхождения в два приема. В первый прием убираются все деревья лиственных пород в волоках, второй – вырубаются лиственные в кулисах.</w:t>
      </w:r>
    </w:p>
    <w:p w:rsidR="00EF35BD" w:rsidRPr="00EF35BD" w:rsidRDefault="00D61355" w:rsidP="00D613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5BD">
        <w:rPr>
          <w:rFonts w:ascii="Calibri" w:eastAsia="Times New Roman" w:hAnsi="Calibri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255EDC6B" wp14:editId="433AB2FD">
            <wp:simplePos x="0" y="0"/>
            <wp:positionH relativeFrom="column">
              <wp:posOffset>130810</wp:posOffset>
            </wp:positionH>
            <wp:positionV relativeFrom="paragraph">
              <wp:posOffset>558165</wp:posOffset>
            </wp:positionV>
            <wp:extent cx="5549265" cy="4109085"/>
            <wp:effectExtent l="0" t="0" r="0" b="5715"/>
            <wp:wrapThrough wrapText="bothSides">
              <wp:wrapPolygon edited="0">
                <wp:start x="0" y="0"/>
                <wp:lineTo x="0" y="21530"/>
                <wp:lineTo x="21504" y="21530"/>
                <wp:lineTo x="21504" y="0"/>
                <wp:lineTo x="0" y="0"/>
              </wp:wrapPolygon>
            </wp:wrapThrough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265" cy="410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5BD" w:rsidRPr="00EF35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Предложенная схема технологического процесса изоб</w:t>
      </w:r>
      <w:r w:rsidR="00EE02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ражена на рисунках 1-2.</w:t>
      </w:r>
    </w:p>
    <w:p w:rsidR="00EF35BD" w:rsidRPr="00EF35BD" w:rsidRDefault="00EF35BD" w:rsidP="00D61355">
      <w:pPr>
        <w:tabs>
          <w:tab w:val="left" w:pos="0"/>
          <w:tab w:val="left" w:pos="39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EF35BD" w:rsidRPr="00EF35BD" w:rsidRDefault="00EF35BD" w:rsidP="00D6135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F35B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Рисунок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1 - </w:t>
      </w:r>
      <w:r w:rsidRPr="00EF35B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Первый прием проведения РУ в молодняках</w:t>
      </w:r>
    </w:p>
    <w:p w:rsidR="00EF35BD" w:rsidRPr="00EF35BD" w:rsidRDefault="00EF35BD" w:rsidP="00D613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F35BD" w:rsidRPr="00EF35BD" w:rsidRDefault="00EF35BD" w:rsidP="00D61355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5BD">
        <w:rPr>
          <w:rFonts w:ascii="Calibri" w:eastAsia="Times New Roman" w:hAnsi="Calibri" w:cs="Arial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-64135</wp:posOffset>
            </wp:positionV>
            <wp:extent cx="6010275" cy="3981450"/>
            <wp:effectExtent l="0" t="0" r="9525" b="0"/>
            <wp:wrapThrough wrapText="bothSides">
              <wp:wrapPolygon edited="0">
                <wp:start x="0" y="0"/>
                <wp:lineTo x="0" y="21497"/>
                <wp:lineTo x="21566" y="21497"/>
                <wp:lineTo x="21566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35BD" w:rsidRPr="00EF35BD" w:rsidRDefault="00EF35BD" w:rsidP="00D6135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F35B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Рисунок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2 - </w:t>
      </w:r>
      <w:r w:rsidRPr="00EF35B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Второй прием проведения РУ в молодняках</w:t>
      </w:r>
    </w:p>
    <w:p w:rsidR="00EF35BD" w:rsidRPr="00EF35BD" w:rsidRDefault="00EF35BD" w:rsidP="00D6135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5BD">
        <w:rPr>
          <w:rFonts w:ascii="Calibri" w:eastAsia="Times New Roman" w:hAnsi="Calibri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450850</wp:posOffset>
            </wp:positionH>
            <wp:positionV relativeFrom="paragraph">
              <wp:posOffset>4445</wp:posOffset>
            </wp:positionV>
            <wp:extent cx="5133340" cy="3292475"/>
            <wp:effectExtent l="0" t="0" r="0" b="3175"/>
            <wp:wrapThrough wrapText="bothSides">
              <wp:wrapPolygon edited="0">
                <wp:start x="0" y="0"/>
                <wp:lineTo x="0" y="21496"/>
                <wp:lineTo x="21482" y="21496"/>
                <wp:lineTo x="21482" y="0"/>
                <wp:lineTo x="0" y="0"/>
              </wp:wrapPolygon>
            </wp:wrapThrough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340" cy="329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35BD" w:rsidRPr="00EF35BD" w:rsidRDefault="00EF35BD" w:rsidP="00D6135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5BD" w:rsidRPr="00EF35BD" w:rsidRDefault="00EF35BD" w:rsidP="00D61355">
      <w:pPr>
        <w:widowControl w:val="0"/>
        <w:tabs>
          <w:tab w:val="left" w:pos="97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5B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3 - </w:t>
      </w:r>
      <w:r w:rsidRPr="00EF3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проведения </w:t>
      </w:r>
      <w:proofErr w:type="spellStart"/>
      <w:r w:rsidRPr="00EF35BD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двухприемного</w:t>
      </w:r>
      <w:proofErr w:type="spellEnd"/>
      <w:r w:rsidRPr="00EF3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метода РУ в молодняках</w:t>
      </w:r>
    </w:p>
    <w:p w:rsidR="00EF35BD" w:rsidRPr="00EF35BD" w:rsidRDefault="00EF35BD" w:rsidP="00D61355">
      <w:pPr>
        <w:widowControl w:val="0"/>
        <w:tabs>
          <w:tab w:val="left" w:pos="97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5BD" w:rsidRPr="00EF35BD" w:rsidRDefault="00EF35BD" w:rsidP="00D613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Динамика роста сосны после проведения рубок ухода в два приема увеличивается с каждым годом.  Величина ежегодных приростов между </w:t>
      </w:r>
      <w:proofErr w:type="spellStart"/>
      <w:r w:rsidRPr="00EF35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</w:t>
      </w:r>
      <w:proofErr w:type="gramStart"/>
      <w:r w:rsidRPr="00EF35BD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EF35B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вками</w:t>
      </w:r>
      <w:proofErr w:type="spellEnd"/>
      <w:r w:rsidRPr="00EF3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возрастает в два раза. </w:t>
      </w:r>
    </w:p>
    <w:p w:rsidR="00EF35BD" w:rsidRPr="00EF35BD" w:rsidRDefault="00EF35BD" w:rsidP="00D613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5B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Данный метод был применен на площади 23 гектара. </w:t>
      </w:r>
      <w:r w:rsidRPr="00EF3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таксационному описанию лесоустройства 2003 года на этой площади было 80% лиственных пород. В результате проведения рубок ухода в два приема состав хвойных пород увеличился с 40 до 60%. Метод проведения рубок ухода в молодняках естественного происхождения применялся на 16 участках общей площадью 150 га. На всех площадях доля хвойных пород составляет от 60 до 80%, притом, что доля лиственных до применения рубок ухода могла достигать до 80%. Я считаю, что метод проведения рубок ухода в два приема, оправдывает затраты, связанные с проведением данных работ. </w:t>
      </w:r>
    </w:p>
    <w:p w:rsidR="00EF3834" w:rsidRPr="00D61355" w:rsidRDefault="00EF3834" w:rsidP="00EE02B7">
      <w:pPr>
        <w:jc w:val="center"/>
        <w:rPr>
          <w:sz w:val="28"/>
          <w:szCs w:val="28"/>
        </w:rPr>
      </w:pPr>
    </w:p>
    <w:p w:rsidR="00EE02B7" w:rsidRPr="00D61355" w:rsidRDefault="00EE02B7" w:rsidP="00EE02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355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D61355" w:rsidRPr="00D61355">
        <w:rPr>
          <w:rFonts w:ascii="Times New Roman" w:hAnsi="Times New Roman" w:cs="Times New Roman"/>
          <w:b/>
          <w:sz w:val="28"/>
          <w:szCs w:val="28"/>
        </w:rPr>
        <w:t>:</w:t>
      </w:r>
    </w:p>
    <w:p w:rsidR="00EE02B7" w:rsidRPr="00D61355" w:rsidRDefault="00EE02B7" w:rsidP="00D61355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1355">
        <w:rPr>
          <w:rFonts w:ascii="Times New Roman" w:eastAsia="Calibri" w:hAnsi="Times New Roman" w:cs="Times New Roman"/>
          <w:sz w:val="28"/>
          <w:szCs w:val="28"/>
          <w:lang w:eastAsia="ru-RU"/>
        </w:rPr>
        <w:t>Гребенюк А.Л., Гарус И.А. Проблема доступности лесных ресурсов. / Актуальные проблемы лесного комплекса</w:t>
      </w:r>
      <w:proofErr w:type="gramStart"/>
      <w:r w:rsidRPr="00D61355">
        <w:rPr>
          <w:rFonts w:ascii="Times New Roman" w:eastAsia="Calibri" w:hAnsi="Times New Roman" w:cs="Times New Roman"/>
          <w:sz w:val="28"/>
          <w:szCs w:val="28"/>
          <w:lang w:eastAsia="ru-RU"/>
        </w:rPr>
        <w:t>/ П</w:t>
      </w:r>
      <w:proofErr w:type="gramEnd"/>
      <w:r w:rsidRPr="00D61355">
        <w:rPr>
          <w:rFonts w:ascii="Times New Roman" w:eastAsia="Calibri" w:hAnsi="Times New Roman" w:cs="Times New Roman"/>
          <w:sz w:val="28"/>
          <w:szCs w:val="28"/>
          <w:lang w:eastAsia="ru-RU"/>
        </w:rPr>
        <w:t>од ред. Е.А. Памфилова.  Сборник научных трудов по итогам международной научно-технической конференции. Выпуск 39. – Брянск: БГИТА, 2014. – 147 с.</w:t>
      </w:r>
    </w:p>
    <w:p w:rsidR="00EE02B7" w:rsidRPr="00D61355" w:rsidRDefault="00D61355" w:rsidP="00D61355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r w:rsidRPr="00D61355">
        <w:rPr>
          <w:rFonts w:ascii="Times New Roman" w:eastAsia="Calibri" w:hAnsi="Times New Roman" w:cs="Times New Roman"/>
          <w:sz w:val="28"/>
          <w:szCs w:val="28"/>
          <w:lang w:eastAsia="ru-RU"/>
        </w:rPr>
        <w:t>Гребенюк А.Л., Сухих А.Н. Методы выявления элементов биологического разнообразия и ключевых биотопов в эксплуатационных лесах Иркутской Области. / Перспективы развития лесного комплекса Иркутской области: Материалы международной научно-практической конференции. – Братск: ГОУ ВПО «</w:t>
      </w:r>
      <w:proofErr w:type="spellStart"/>
      <w:r w:rsidRPr="00D61355">
        <w:rPr>
          <w:rFonts w:ascii="Times New Roman" w:eastAsia="Calibri" w:hAnsi="Times New Roman" w:cs="Times New Roman"/>
          <w:sz w:val="28"/>
          <w:szCs w:val="28"/>
          <w:lang w:eastAsia="ru-RU"/>
        </w:rPr>
        <w:t>БрГУ</w:t>
      </w:r>
      <w:proofErr w:type="spellEnd"/>
      <w:r w:rsidRPr="00D61355">
        <w:rPr>
          <w:rFonts w:ascii="Times New Roman" w:eastAsia="Calibri" w:hAnsi="Times New Roman" w:cs="Times New Roman"/>
          <w:sz w:val="28"/>
          <w:szCs w:val="28"/>
          <w:lang w:eastAsia="ru-RU"/>
        </w:rPr>
        <w:t>», 2007. – 140 с.</w:t>
      </w:r>
    </w:p>
    <w:bookmarkEnd w:id="0"/>
    <w:p w:rsidR="00EE02B7" w:rsidRPr="00EE02B7" w:rsidRDefault="00EE02B7" w:rsidP="00EE02B7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E02B7" w:rsidRPr="00EE02B7" w:rsidRDefault="00EE02B7" w:rsidP="00EE02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E02B7" w:rsidRPr="00EE02B7" w:rsidSect="00D61355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D3A" w:rsidRDefault="00517D3A" w:rsidP="00D61355">
      <w:pPr>
        <w:spacing w:after="0" w:line="240" w:lineRule="auto"/>
      </w:pPr>
      <w:r>
        <w:separator/>
      </w:r>
    </w:p>
  </w:endnote>
  <w:endnote w:type="continuationSeparator" w:id="0">
    <w:p w:rsidR="00517D3A" w:rsidRDefault="00517D3A" w:rsidP="00D61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D3A" w:rsidRDefault="00517D3A" w:rsidP="00D61355">
      <w:pPr>
        <w:spacing w:after="0" w:line="240" w:lineRule="auto"/>
      </w:pPr>
      <w:r>
        <w:separator/>
      </w:r>
    </w:p>
  </w:footnote>
  <w:footnote w:type="continuationSeparator" w:id="0">
    <w:p w:rsidR="00517D3A" w:rsidRDefault="00517D3A" w:rsidP="00D61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96551"/>
    <w:multiLevelType w:val="hybridMultilevel"/>
    <w:tmpl w:val="DA5205A4"/>
    <w:lvl w:ilvl="0" w:tplc="CF8E10E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02917"/>
    <w:multiLevelType w:val="hybridMultilevel"/>
    <w:tmpl w:val="BF90B1CE"/>
    <w:lvl w:ilvl="0" w:tplc="031CC1D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C8F"/>
    <w:rsid w:val="000036F7"/>
    <w:rsid w:val="00323ACF"/>
    <w:rsid w:val="00336739"/>
    <w:rsid w:val="0039119A"/>
    <w:rsid w:val="00517D3A"/>
    <w:rsid w:val="007006F0"/>
    <w:rsid w:val="00706C8F"/>
    <w:rsid w:val="00C82781"/>
    <w:rsid w:val="00D61355"/>
    <w:rsid w:val="00EE02B7"/>
    <w:rsid w:val="00EF35BD"/>
    <w:rsid w:val="00EF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5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2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61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1355"/>
  </w:style>
  <w:style w:type="paragraph" w:styleId="a8">
    <w:name w:val="footer"/>
    <w:basedOn w:val="a"/>
    <w:link w:val="a9"/>
    <w:uiPriority w:val="99"/>
    <w:unhideWhenUsed/>
    <w:rsid w:val="00D61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13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5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2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61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1355"/>
  </w:style>
  <w:style w:type="paragraph" w:styleId="a8">
    <w:name w:val="footer"/>
    <w:basedOn w:val="a"/>
    <w:link w:val="a9"/>
    <w:uiPriority w:val="99"/>
    <w:unhideWhenUsed/>
    <w:rsid w:val="00D61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1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5</cp:revision>
  <dcterms:created xsi:type="dcterms:W3CDTF">2017-10-22T06:05:00Z</dcterms:created>
  <dcterms:modified xsi:type="dcterms:W3CDTF">2019-04-23T14:30:00Z</dcterms:modified>
</cp:coreProperties>
</file>