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8DD" w:rsidRPr="00937EA2" w:rsidRDefault="008950F5" w:rsidP="005B5B42">
      <w:pPr>
        <w:contextualSpacing/>
        <w:jc w:val="center"/>
        <w:rPr>
          <w:rFonts w:ascii="Times New Roman" w:hAnsi="Times New Roman" w:cs="Times New Roman"/>
          <w:b/>
          <w:i/>
          <w:sz w:val="28"/>
          <w:szCs w:val="28"/>
        </w:rPr>
      </w:pPr>
      <w:r>
        <w:rPr>
          <w:rFonts w:ascii="Times New Roman" w:hAnsi="Times New Roman" w:cs="Times New Roman"/>
          <w:b/>
          <w:i/>
          <w:sz w:val="28"/>
          <w:szCs w:val="28"/>
        </w:rPr>
        <w:t>О проблемах, возникаю</w:t>
      </w:r>
      <w:r w:rsidR="00814B9F">
        <w:rPr>
          <w:rFonts w:ascii="Times New Roman" w:hAnsi="Times New Roman" w:cs="Times New Roman"/>
          <w:b/>
          <w:i/>
          <w:sz w:val="28"/>
          <w:szCs w:val="28"/>
        </w:rPr>
        <w:t xml:space="preserve">щих при реализации закона о «Контрактной системе в сфере закупок товаров, работ, услуг для обеспечения государственных нужд» </w:t>
      </w:r>
    </w:p>
    <w:p w:rsidR="00963ED6" w:rsidRDefault="00963ED6" w:rsidP="005B5B42">
      <w:pPr>
        <w:ind w:firstLine="708"/>
        <w:contextualSpacing/>
        <w:jc w:val="both"/>
        <w:rPr>
          <w:rFonts w:ascii="Times New Roman" w:hAnsi="Times New Roman" w:cs="Times New Roman"/>
          <w:sz w:val="28"/>
          <w:szCs w:val="28"/>
        </w:rPr>
      </w:pPr>
      <w:r w:rsidRPr="00963ED6">
        <w:rPr>
          <w:rFonts w:ascii="Times New Roman" w:hAnsi="Times New Roman" w:cs="Times New Roman"/>
          <w:sz w:val="28"/>
          <w:szCs w:val="28"/>
        </w:rPr>
        <w:t>В 2014 году стал действовать закон о «Контрактной системе в сфере</w:t>
      </w:r>
      <w:r w:rsidR="00FA6376">
        <w:rPr>
          <w:rFonts w:ascii="Times New Roman" w:hAnsi="Times New Roman" w:cs="Times New Roman"/>
          <w:sz w:val="28"/>
          <w:szCs w:val="28"/>
        </w:rPr>
        <w:t xml:space="preserve"> закупок товаров, работ, услуг для обеспечения госуда</w:t>
      </w:r>
      <w:r w:rsidRPr="00963ED6">
        <w:rPr>
          <w:rFonts w:ascii="Times New Roman" w:hAnsi="Times New Roman" w:cs="Times New Roman"/>
          <w:sz w:val="28"/>
          <w:szCs w:val="28"/>
        </w:rPr>
        <w:t>р</w:t>
      </w:r>
      <w:r w:rsidR="00FA6376">
        <w:rPr>
          <w:rFonts w:ascii="Times New Roman" w:hAnsi="Times New Roman" w:cs="Times New Roman"/>
          <w:sz w:val="28"/>
          <w:szCs w:val="28"/>
        </w:rPr>
        <w:t>с</w:t>
      </w:r>
      <w:r w:rsidRPr="00963ED6">
        <w:rPr>
          <w:rFonts w:ascii="Times New Roman" w:hAnsi="Times New Roman" w:cs="Times New Roman"/>
          <w:sz w:val="28"/>
          <w:szCs w:val="28"/>
        </w:rPr>
        <w:t>твенных и муниципальных нужд»</w:t>
      </w:r>
      <w:r w:rsidR="00E60702">
        <w:rPr>
          <w:rFonts w:ascii="Times New Roman" w:hAnsi="Times New Roman" w:cs="Times New Roman"/>
          <w:sz w:val="28"/>
          <w:szCs w:val="28"/>
        </w:rPr>
        <w:t xml:space="preserve"> - № 44-ФЗ.</w:t>
      </w:r>
      <w:r w:rsidRPr="00963ED6">
        <w:rPr>
          <w:rFonts w:ascii="Times New Roman" w:hAnsi="Times New Roman" w:cs="Times New Roman"/>
          <w:sz w:val="28"/>
          <w:szCs w:val="28"/>
        </w:rPr>
        <w:t xml:space="preserve"> С этого времени уже внесено в этот закон более 50 поправок, но идеальным его все равно не назовешь. Очень часто можно слышать нелестные отзывы о реализации этого закона: то в СМИ очередная информация, что в детское учреждение поставляются продукты низкого качества, то</w:t>
      </w:r>
      <w:r w:rsidR="00CC2B24">
        <w:rPr>
          <w:rFonts w:ascii="Times New Roman" w:hAnsi="Times New Roman" w:cs="Times New Roman"/>
          <w:sz w:val="28"/>
          <w:szCs w:val="28"/>
        </w:rPr>
        <w:t xml:space="preserve"> </w:t>
      </w:r>
      <w:r w:rsidRPr="00963ED6">
        <w:rPr>
          <w:rFonts w:ascii="Times New Roman" w:hAnsi="Times New Roman" w:cs="Times New Roman"/>
          <w:sz w:val="28"/>
          <w:szCs w:val="28"/>
        </w:rPr>
        <w:t xml:space="preserve">просто от знакомых слышишь, что канцелярию заказали ужасного качества и так далее. Так в чем же причины? Почему закон </w:t>
      </w:r>
      <w:r>
        <w:rPr>
          <w:rFonts w:ascii="Times New Roman" w:hAnsi="Times New Roman" w:cs="Times New Roman"/>
          <w:sz w:val="28"/>
          <w:szCs w:val="28"/>
        </w:rPr>
        <w:t>не выполняет свои функции?</w:t>
      </w:r>
    </w:p>
    <w:p w:rsidR="00963ED6" w:rsidRDefault="00963ED6" w:rsidP="005B5B42">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На самом деле данный закон был призван способствовать экономии бюджетных средств, борьбе с коррупцией, планированию расходов государственных учреждений. Нужно отметить, что с этими задачами закон в той или иной степени справляется. </w:t>
      </w:r>
      <w:r w:rsidR="00C0511C">
        <w:rPr>
          <w:rFonts w:ascii="Times New Roman" w:hAnsi="Times New Roman" w:cs="Times New Roman"/>
          <w:sz w:val="28"/>
          <w:szCs w:val="28"/>
        </w:rPr>
        <w:t>Создан уникальный инт</w:t>
      </w:r>
      <w:r w:rsidR="00236EB9">
        <w:rPr>
          <w:rFonts w:ascii="Times New Roman" w:hAnsi="Times New Roman" w:cs="Times New Roman"/>
          <w:sz w:val="28"/>
          <w:szCs w:val="28"/>
        </w:rPr>
        <w:t>е</w:t>
      </w:r>
      <w:r w:rsidR="00C0511C">
        <w:rPr>
          <w:rFonts w:ascii="Times New Roman" w:hAnsi="Times New Roman" w:cs="Times New Roman"/>
          <w:sz w:val="28"/>
          <w:szCs w:val="28"/>
        </w:rPr>
        <w:t>рнет</w:t>
      </w:r>
      <w:r w:rsidR="00236EB9">
        <w:rPr>
          <w:rFonts w:ascii="Times New Roman" w:hAnsi="Times New Roman" w:cs="Times New Roman"/>
          <w:sz w:val="28"/>
          <w:szCs w:val="28"/>
        </w:rPr>
        <w:t xml:space="preserve">-сервис  ЕИС, который позволяет сделать процесс государственных закупок </w:t>
      </w:r>
      <w:proofErr w:type="gramStart"/>
      <w:r w:rsidR="00236EB9">
        <w:rPr>
          <w:rFonts w:ascii="Times New Roman" w:hAnsi="Times New Roman" w:cs="Times New Roman"/>
          <w:sz w:val="28"/>
          <w:szCs w:val="28"/>
        </w:rPr>
        <w:t>прозрачным</w:t>
      </w:r>
      <w:proofErr w:type="gramEnd"/>
      <w:r w:rsidR="00236EB9">
        <w:rPr>
          <w:rFonts w:ascii="Times New Roman" w:hAnsi="Times New Roman" w:cs="Times New Roman"/>
          <w:sz w:val="28"/>
          <w:szCs w:val="28"/>
        </w:rPr>
        <w:t xml:space="preserve"> </w:t>
      </w:r>
      <w:r w:rsidR="00A9199F">
        <w:rPr>
          <w:rFonts w:ascii="Times New Roman" w:hAnsi="Times New Roman" w:cs="Times New Roman"/>
          <w:sz w:val="28"/>
          <w:szCs w:val="28"/>
        </w:rPr>
        <w:t>и облегчает процедуру контроля. Любой поставщик может зайти в эту систему и найти заказ, который соответствует его характеристикам. Причем отдается предпочтение преприятиям малого бизнеса</w:t>
      </w:r>
      <w:r w:rsidR="008D4060">
        <w:rPr>
          <w:rFonts w:ascii="Times New Roman" w:hAnsi="Times New Roman" w:cs="Times New Roman"/>
          <w:sz w:val="28"/>
          <w:szCs w:val="28"/>
        </w:rPr>
        <w:t xml:space="preserve"> и социально ориентированным предприятиям</w:t>
      </w:r>
      <w:r w:rsidR="00A9199F">
        <w:rPr>
          <w:rFonts w:ascii="Times New Roman" w:hAnsi="Times New Roman" w:cs="Times New Roman"/>
          <w:sz w:val="28"/>
          <w:szCs w:val="28"/>
        </w:rPr>
        <w:t xml:space="preserve">.  </w:t>
      </w:r>
      <w:r w:rsidR="008D4060">
        <w:rPr>
          <w:rFonts w:ascii="Times New Roman" w:hAnsi="Times New Roman" w:cs="Times New Roman"/>
          <w:sz w:val="28"/>
          <w:szCs w:val="28"/>
        </w:rPr>
        <w:t>Конечно, этот закон – помогает развиваться от</w:t>
      </w:r>
      <w:r w:rsidR="0052119A">
        <w:rPr>
          <w:rFonts w:ascii="Times New Roman" w:hAnsi="Times New Roman" w:cs="Times New Roman"/>
          <w:sz w:val="28"/>
          <w:szCs w:val="28"/>
        </w:rPr>
        <w:t>е</w:t>
      </w:r>
      <w:r w:rsidR="008D4060">
        <w:rPr>
          <w:rFonts w:ascii="Times New Roman" w:hAnsi="Times New Roman" w:cs="Times New Roman"/>
          <w:sz w:val="28"/>
          <w:szCs w:val="28"/>
        </w:rPr>
        <w:t xml:space="preserve">чественным предпринимателям. </w:t>
      </w:r>
      <w:r w:rsidR="00A9199F">
        <w:rPr>
          <w:rFonts w:ascii="Times New Roman" w:hAnsi="Times New Roman" w:cs="Times New Roman"/>
          <w:sz w:val="28"/>
          <w:szCs w:val="28"/>
        </w:rPr>
        <w:t>Э</w:t>
      </w:r>
      <w:r w:rsidR="00D92B97">
        <w:rPr>
          <w:rFonts w:ascii="Times New Roman" w:hAnsi="Times New Roman" w:cs="Times New Roman"/>
          <w:sz w:val="28"/>
          <w:szCs w:val="28"/>
        </w:rPr>
        <w:t xml:space="preserve">то большое преимущество </w:t>
      </w:r>
      <w:r>
        <w:rPr>
          <w:rFonts w:ascii="Times New Roman" w:hAnsi="Times New Roman" w:cs="Times New Roman"/>
          <w:sz w:val="28"/>
          <w:szCs w:val="28"/>
        </w:rPr>
        <w:t xml:space="preserve"> закона. Именно он способствует росту В</w:t>
      </w:r>
      <w:proofErr w:type="gramStart"/>
      <w:r>
        <w:rPr>
          <w:rFonts w:ascii="Times New Roman" w:hAnsi="Times New Roman" w:cs="Times New Roman"/>
          <w:sz w:val="28"/>
          <w:szCs w:val="28"/>
        </w:rPr>
        <w:t>ВП стр</w:t>
      </w:r>
      <w:proofErr w:type="gramEnd"/>
      <w:r>
        <w:rPr>
          <w:rFonts w:ascii="Times New Roman" w:hAnsi="Times New Roman" w:cs="Times New Roman"/>
          <w:sz w:val="28"/>
          <w:szCs w:val="28"/>
        </w:rPr>
        <w:t>аны и обеспечивает нормальное функционирование государственных структур. Где же тогда проблемные области этого закона?</w:t>
      </w:r>
    </w:p>
    <w:p w:rsidR="00963ED6" w:rsidRDefault="00963ED6" w:rsidP="005B5B42">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Несмотря на </w:t>
      </w:r>
      <w:r w:rsidR="0052119A">
        <w:rPr>
          <w:rFonts w:ascii="Times New Roman" w:hAnsi="Times New Roman" w:cs="Times New Roman"/>
          <w:sz w:val="28"/>
          <w:szCs w:val="28"/>
        </w:rPr>
        <w:t>несомненную значимость</w:t>
      </w:r>
      <w:r w:rsidR="00E60702">
        <w:rPr>
          <w:rFonts w:ascii="Times New Roman" w:hAnsi="Times New Roman" w:cs="Times New Roman"/>
          <w:sz w:val="28"/>
          <w:szCs w:val="28"/>
        </w:rPr>
        <w:t xml:space="preserve"> действия закона №44-ФЗ, представляется важным и необходимым проанализировать причины «пробуксовки» этого закона на местах. Потому что, несомненно, необходимо дорабатывать механизм действия этого закона.</w:t>
      </w:r>
    </w:p>
    <w:p w:rsidR="00236EB9" w:rsidRDefault="00D76828" w:rsidP="005B5B42">
      <w:pPr>
        <w:ind w:right="-1" w:firstLine="708"/>
        <w:contextualSpacing/>
        <w:jc w:val="both"/>
        <w:rPr>
          <w:rFonts w:ascii="Times New Roman" w:hAnsi="Times New Roman" w:cs="Times New Roman"/>
          <w:sz w:val="28"/>
          <w:szCs w:val="28"/>
        </w:rPr>
      </w:pPr>
      <w:r>
        <w:rPr>
          <w:rFonts w:ascii="Times New Roman" w:hAnsi="Times New Roman" w:cs="Times New Roman"/>
          <w:sz w:val="28"/>
          <w:szCs w:val="28"/>
        </w:rPr>
        <w:t>Начнем с того, что определ</w:t>
      </w:r>
      <w:r w:rsidR="00236EB9">
        <w:rPr>
          <w:rFonts w:ascii="Times New Roman" w:hAnsi="Times New Roman" w:cs="Times New Roman"/>
          <w:sz w:val="28"/>
          <w:szCs w:val="28"/>
        </w:rPr>
        <w:t>им, что такое «государственные закупки»</w:t>
      </w:r>
    </w:p>
    <w:p w:rsidR="00627028" w:rsidRPr="00D32230" w:rsidRDefault="00627028" w:rsidP="005B5B42">
      <w:pPr>
        <w:shd w:val="clear" w:color="auto" w:fill="FFFFFF"/>
        <w:spacing w:after="96"/>
        <w:ind w:firstLine="708"/>
        <w:contextualSpacing/>
        <w:jc w:val="both"/>
        <w:rPr>
          <w:rFonts w:ascii="Times New Roman" w:eastAsia="Times New Roman" w:hAnsi="Times New Roman" w:cs="Times New Roman"/>
          <w:sz w:val="28"/>
          <w:szCs w:val="28"/>
        </w:rPr>
      </w:pPr>
      <w:r w:rsidRPr="00D32230">
        <w:rPr>
          <w:rFonts w:ascii="Times New Roman" w:eastAsia="Times New Roman" w:hAnsi="Times New Roman" w:cs="Times New Roman"/>
          <w:sz w:val="28"/>
          <w:szCs w:val="28"/>
        </w:rPr>
        <w:lastRenderedPageBreak/>
        <w:t>Согласно точке зрения Смотрицкой И.И., по своей экономической сущности категория «государственный заказ» отражает общественные потребности, выраженные через государственный спрос, «государственная закупка» по своей сущности является удовлетворенной (обеспеченной) государственной потребностью. Соответственно под государственным заказом следует понимать обоснованную и оформленную потребность в</w:t>
      </w:r>
      <w:r w:rsidRPr="003A1EEB">
        <w:rPr>
          <w:rFonts w:ascii="Times New Roman" w:eastAsia="Times New Roman" w:hAnsi="Times New Roman" w:cs="Times New Roman"/>
          <w:color w:val="2C2C2C"/>
          <w:sz w:val="28"/>
          <w:szCs w:val="28"/>
        </w:rPr>
        <w:t xml:space="preserve"> </w:t>
      </w:r>
      <w:r w:rsidRPr="00D32230">
        <w:rPr>
          <w:rFonts w:ascii="Times New Roman" w:eastAsia="Times New Roman" w:hAnsi="Times New Roman" w:cs="Times New Roman"/>
          <w:sz w:val="28"/>
          <w:szCs w:val="28"/>
        </w:rPr>
        <w:t>товарах, работах и услугах для государственных нужд, под размещением государственного заказа понимаются действия по определению поставщиков (исполнителей, подрядчиков) для заключения с ними государственных контрактов на поставки товаров, вып</w:t>
      </w:r>
      <w:r w:rsidR="009A6C5A">
        <w:rPr>
          <w:rFonts w:ascii="Times New Roman" w:eastAsia="Times New Roman" w:hAnsi="Times New Roman" w:cs="Times New Roman"/>
          <w:sz w:val="28"/>
          <w:szCs w:val="28"/>
        </w:rPr>
        <w:t>олнение работ, оказание услуг.</w:t>
      </w:r>
    </w:p>
    <w:p w:rsidR="00627028" w:rsidRDefault="00627028" w:rsidP="005B5B42">
      <w:pPr>
        <w:shd w:val="clear" w:color="auto" w:fill="FFFFFF"/>
        <w:spacing w:after="96"/>
        <w:ind w:firstLine="708"/>
        <w:contextualSpacing/>
        <w:jc w:val="both"/>
        <w:rPr>
          <w:rFonts w:ascii="Times New Roman" w:eastAsia="Times New Roman" w:hAnsi="Times New Roman" w:cs="Times New Roman"/>
          <w:sz w:val="28"/>
          <w:szCs w:val="28"/>
        </w:rPr>
      </w:pPr>
      <w:r w:rsidRPr="00D32230">
        <w:rPr>
          <w:rFonts w:ascii="Times New Roman" w:eastAsia="Times New Roman" w:hAnsi="Times New Roman" w:cs="Times New Roman"/>
          <w:sz w:val="28"/>
          <w:szCs w:val="28"/>
        </w:rPr>
        <w:t>В свою очередь, термин «государственная закупка», характеризуя суть рыночной контрактации, отражает стадию выполнения государственного заказа</w:t>
      </w:r>
      <w:r w:rsidR="009A6C5A">
        <w:rPr>
          <w:rFonts w:ascii="Times New Roman" w:eastAsia="Times New Roman" w:hAnsi="Times New Roman" w:cs="Times New Roman"/>
          <w:sz w:val="28"/>
          <w:szCs w:val="28"/>
        </w:rPr>
        <w:t>.</w:t>
      </w:r>
      <w:r w:rsidR="009A6C5A">
        <w:rPr>
          <w:rFonts w:ascii="Times New Roman" w:eastAsia="Times New Roman" w:hAnsi="Times New Roman" w:cs="Times New Roman"/>
          <w:sz w:val="28"/>
          <w:szCs w:val="28"/>
          <w:vertAlign w:val="superscript"/>
        </w:rPr>
        <w:t xml:space="preserve"> </w:t>
      </w:r>
      <w:r w:rsidRPr="00D32230">
        <w:rPr>
          <w:rFonts w:ascii="Times New Roman" w:eastAsia="Times New Roman" w:hAnsi="Times New Roman" w:cs="Times New Roman"/>
          <w:sz w:val="28"/>
          <w:szCs w:val="28"/>
        </w:rPr>
        <w:t>Государственная закупка выступает результатом, заключительной стадией процесса обеспечения общественных потребностей, несущей на себе отпечаток всех предшествующих стадий, и одновременно - формой обеспечения общественных потребностей, так как обмен товарами между производителями и потребителями осуществляется в процессе купли-продажи на товарном рынке.</w:t>
      </w:r>
    </w:p>
    <w:p w:rsidR="008C2F51" w:rsidRPr="009E78DD" w:rsidRDefault="008C2F51" w:rsidP="005B5B42">
      <w:pPr>
        <w:shd w:val="clear" w:color="auto" w:fill="FFFFFF"/>
        <w:spacing w:after="96"/>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говорить о</w:t>
      </w:r>
      <w:r w:rsidR="003C6D19">
        <w:rPr>
          <w:rFonts w:ascii="Times New Roman" w:eastAsia="Times New Roman" w:hAnsi="Times New Roman" w:cs="Times New Roman"/>
          <w:sz w:val="28"/>
          <w:szCs w:val="28"/>
        </w:rPr>
        <w:t xml:space="preserve"> главной проблеме з</w:t>
      </w:r>
      <w:r>
        <w:rPr>
          <w:rFonts w:ascii="Times New Roman" w:eastAsia="Times New Roman" w:hAnsi="Times New Roman" w:cs="Times New Roman"/>
          <w:sz w:val="28"/>
          <w:szCs w:val="28"/>
        </w:rPr>
        <w:t xml:space="preserve">акона №44 – ФЗ, то это, безусловно, проблема поставки </w:t>
      </w:r>
      <w:r w:rsidR="009A6C5A">
        <w:rPr>
          <w:rFonts w:ascii="Times New Roman" w:eastAsia="Times New Roman" w:hAnsi="Times New Roman" w:cs="Times New Roman"/>
          <w:sz w:val="28"/>
          <w:szCs w:val="28"/>
        </w:rPr>
        <w:t>не</w:t>
      </w:r>
      <w:r>
        <w:rPr>
          <w:rFonts w:ascii="Times New Roman" w:eastAsia="Times New Roman" w:hAnsi="Times New Roman" w:cs="Times New Roman"/>
          <w:sz w:val="28"/>
          <w:szCs w:val="28"/>
        </w:rPr>
        <w:t>качественных товаров</w:t>
      </w:r>
      <w:r w:rsidR="003C6D19">
        <w:rPr>
          <w:rFonts w:ascii="Times New Roman" w:eastAsia="Times New Roman" w:hAnsi="Times New Roman" w:cs="Times New Roman"/>
          <w:sz w:val="28"/>
          <w:szCs w:val="28"/>
        </w:rPr>
        <w:t>. Получается парадоксальная ситуация: при заключении контракта на государственную закупку отдается предпочтение тому поставщику, который предложил меньшую цену. Но, к сожалению, маленькая цена – это чаще всего показатель некачественного товара.</w:t>
      </w:r>
    </w:p>
    <w:p w:rsidR="00236EB9" w:rsidRDefault="00236EB9" w:rsidP="005B5B42">
      <w:pPr>
        <w:contextualSpacing/>
        <w:jc w:val="both"/>
        <w:rPr>
          <w:rFonts w:ascii="Times New Roman" w:hAnsi="Times New Roman" w:cs="Times New Roman"/>
          <w:sz w:val="28"/>
          <w:szCs w:val="28"/>
        </w:rPr>
      </w:pPr>
      <w:r>
        <w:rPr>
          <w:rFonts w:ascii="Times New Roman" w:hAnsi="Times New Roman" w:cs="Times New Roman"/>
          <w:sz w:val="28"/>
          <w:szCs w:val="28"/>
        </w:rPr>
        <w:tab/>
        <w:t>Одной из причин, почему этот закон работает проблемно, является «человеческий фактор». Посколько в сложившейся системе должность сотрудника контрактной слежбы в сфере закупок не является престижной, она часто низкооплачиваемая. И это приводит к тому, что сотрудник не заинтресован в повышении квалификации, а посколько изменения в законе происходят постоянно, то такой сотрудник допуск</w:t>
      </w:r>
      <w:r w:rsidR="00D76828">
        <w:rPr>
          <w:rFonts w:ascii="Times New Roman" w:hAnsi="Times New Roman" w:cs="Times New Roman"/>
          <w:sz w:val="28"/>
          <w:szCs w:val="28"/>
        </w:rPr>
        <w:t xml:space="preserve">ает в своей работе массу </w:t>
      </w:r>
      <w:r w:rsidR="00D76828">
        <w:rPr>
          <w:rFonts w:ascii="Times New Roman" w:hAnsi="Times New Roman" w:cs="Times New Roman"/>
          <w:sz w:val="28"/>
          <w:szCs w:val="28"/>
        </w:rPr>
        <w:lastRenderedPageBreak/>
        <w:t xml:space="preserve">ошибок. По мнению Кауфовой </w:t>
      </w:r>
      <w:r w:rsidR="00CE41EC">
        <w:rPr>
          <w:rFonts w:ascii="Times New Roman" w:hAnsi="Times New Roman" w:cs="Times New Roman"/>
          <w:sz w:val="28"/>
          <w:szCs w:val="28"/>
        </w:rPr>
        <w:t>Ф.Б, обязательно в контрактных закупках государственного учреждения должен участвовать и юрист. Вторая причина: сотрудник контрактной службы часто</w:t>
      </w:r>
      <w:r>
        <w:rPr>
          <w:rFonts w:ascii="Times New Roman" w:hAnsi="Times New Roman" w:cs="Times New Roman"/>
          <w:sz w:val="28"/>
          <w:szCs w:val="28"/>
        </w:rPr>
        <w:t xml:space="preserve"> не может правильно составить техническое задание для государственных закупок.</w:t>
      </w:r>
      <w:r w:rsidR="00CE41EC">
        <w:rPr>
          <w:rFonts w:ascii="Times New Roman" w:hAnsi="Times New Roman" w:cs="Times New Roman"/>
          <w:sz w:val="28"/>
          <w:szCs w:val="28"/>
        </w:rPr>
        <w:t xml:space="preserve"> Порой</w:t>
      </w:r>
      <w:r>
        <w:rPr>
          <w:rFonts w:ascii="Times New Roman" w:hAnsi="Times New Roman" w:cs="Times New Roman"/>
          <w:sz w:val="28"/>
          <w:szCs w:val="28"/>
        </w:rPr>
        <w:t xml:space="preserve"> даже квалифицированный сотрудник контрактной службы не может составить</w:t>
      </w:r>
      <w:r w:rsidR="00A9199F">
        <w:rPr>
          <w:rFonts w:ascii="Times New Roman" w:hAnsi="Times New Roman" w:cs="Times New Roman"/>
          <w:sz w:val="28"/>
          <w:szCs w:val="28"/>
        </w:rPr>
        <w:t xml:space="preserve"> подобное техническое задание на технически сложный предмет закупки. К сожалению</w:t>
      </w:r>
      <w:r w:rsidR="009E78DD">
        <w:rPr>
          <w:rFonts w:ascii="Times New Roman" w:hAnsi="Times New Roman" w:cs="Times New Roman"/>
          <w:sz w:val="28"/>
          <w:szCs w:val="28"/>
        </w:rPr>
        <w:t>, до сих пор не разработаны типовые технические задания на сложные технические товары. Хотя об этом уже говорится давно, и это, действительно, облегчило бы работу сотудников контрактной службы.</w:t>
      </w:r>
      <w:r w:rsidR="005B5B42">
        <w:rPr>
          <w:rFonts w:ascii="Times New Roman" w:hAnsi="Times New Roman" w:cs="Times New Roman"/>
          <w:sz w:val="28"/>
          <w:szCs w:val="28"/>
        </w:rPr>
        <w:t xml:space="preserve"> Злободневной проблемой являются и факты коррупции, сговора поставщиков для проведения контракта по завышенной цене.</w:t>
      </w:r>
    </w:p>
    <w:p w:rsidR="00CE41EC" w:rsidRDefault="00CE41EC" w:rsidP="005B5B42">
      <w:pPr>
        <w:contextualSpacing/>
        <w:jc w:val="both"/>
        <w:rPr>
          <w:rFonts w:ascii="Times New Roman" w:hAnsi="Times New Roman" w:cs="Times New Roman"/>
          <w:sz w:val="28"/>
          <w:szCs w:val="28"/>
        </w:rPr>
      </w:pPr>
      <w:r>
        <w:rPr>
          <w:rFonts w:ascii="Times New Roman" w:hAnsi="Times New Roman" w:cs="Times New Roman"/>
          <w:sz w:val="28"/>
          <w:szCs w:val="28"/>
        </w:rPr>
        <w:tab/>
        <w:t>Еще одной проблемной стороной в законе №44 – ФЗ является способ определения поставщика. Контрактная система предполагает, что заказчики будут в основном предпочитать электронные способы определения поставщика:</w:t>
      </w:r>
      <w:r w:rsidR="005B5B42" w:rsidRPr="005B5B42">
        <w:rPr>
          <w:rFonts w:ascii="Times New Roman" w:hAnsi="Times New Roman" w:cs="Times New Roman"/>
          <w:sz w:val="28"/>
          <w:szCs w:val="28"/>
        </w:rPr>
        <w:t xml:space="preserve"> </w:t>
      </w:r>
      <w:r w:rsidR="005B5B42">
        <w:rPr>
          <w:rFonts w:ascii="Times New Roman" w:hAnsi="Times New Roman" w:cs="Times New Roman"/>
          <w:sz w:val="28"/>
          <w:szCs w:val="28"/>
        </w:rPr>
        <w:t>конкурсы, аукционы, запрос котировок, запрос предложений</w:t>
      </w:r>
      <w:r>
        <w:rPr>
          <w:rFonts w:ascii="Times New Roman" w:hAnsi="Times New Roman" w:cs="Times New Roman"/>
          <w:sz w:val="28"/>
          <w:szCs w:val="28"/>
        </w:rPr>
        <w:t>. Но на практике наблюдаем, что заказчики предпочитают</w:t>
      </w:r>
      <w:r w:rsidR="00DE2FBF">
        <w:rPr>
          <w:rFonts w:ascii="Times New Roman" w:hAnsi="Times New Roman" w:cs="Times New Roman"/>
          <w:sz w:val="28"/>
          <w:szCs w:val="28"/>
        </w:rPr>
        <w:t>,</w:t>
      </w:r>
      <w:r>
        <w:rPr>
          <w:rFonts w:ascii="Times New Roman" w:hAnsi="Times New Roman" w:cs="Times New Roman"/>
          <w:sz w:val="28"/>
          <w:szCs w:val="28"/>
        </w:rPr>
        <w:t xml:space="preserve"> в лучшем случае</w:t>
      </w:r>
      <w:r w:rsidR="00DE2FBF">
        <w:rPr>
          <w:rFonts w:ascii="Times New Roman" w:hAnsi="Times New Roman" w:cs="Times New Roman"/>
          <w:sz w:val="28"/>
          <w:szCs w:val="28"/>
        </w:rPr>
        <w:t>,</w:t>
      </w:r>
      <w:r>
        <w:rPr>
          <w:rFonts w:ascii="Times New Roman" w:hAnsi="Times New Roman" w:cs="Times New Roman"/>
          <w:sz w:val="28"/>
          <w:szCs w:val="28"/>
        </w:rPr>
        <w:t xml:space="preserve"> электронный аукцион, где создается здоровая конкуренция между поставщиками и следствием этого становится снижение первичной цены, экономия бюджетных средств. Но чаще всего заказчики предпочитают осуществлять закупки малого объема у единственного поставщика. Этот способ становится востребованным, потому что он, действительно, проще.</w:t>
      </w:r>
    </w:p>
    <w:p w:rsidR="00B94067" w:rsidRDefault="00D31660" w:rsidP="00B94067">
      <w:pPr>
        <w:autoSpaceDE w:val="0"/>
        <w:autoSpaceDN w:val="0"/>
        <w:adjustRightInd w:val="0"/>
        <w:spacing w:after="0"/>
        <w:contextualSpacing/>
        <w:jc w:val="both"/>
        <w:rPr>
          <w:rFonts w:ascii="Times New Roman" w:hAnsi="Times New Roman" w:cs="Times New Roman"/>
          <w:sz w:val="28"/>
          <w:szCs w:val="28"/>
        </w:rPr>
      </w:pPr>
      <w:r>
        <w:rPr>
          <w:rFonts w:ascii="Times New Roman" w:hAnsi="Times New Roman" w:cs="Times New Roman"/>
          <w:sz w:val="28"/>
          <w:szCs w:val="28"/>
        </w:rPr>
        <w:tab/>
        <w:t>Одним из показателей эффективности действия контрактной системы в сфере закупок товаров, работ, услуг для обеспечения государственных нужд является способ определения поставщик</w:t>
      </w:r>
      <w:r w:rsidR="005B5B42">
        <w:rPr>
          <w:rFonts w:ascii="Times New Roman" w:hAnsi="Times New Roman" w:cs="Times New Roman"/>
          <w:sz w:val="28"/>
          <w:szCs w:val="28"/>
        </w:rPr>
        <w:t>а (подрядчика, исполнителя). Рассмотрим для примера, какими способами проводятся государственные закупки в та</w:t>
      </w:r>
      <w:r w:rsidR="00DE2FBF">
        <w:rPr>
          <w:rFonts w:ascii="Times New Roman" w:hAnsi="Times New Roman" w:cs="Times New Roman"/>
          <w:sz w:val="28"/>
          <w:szCs w:val="28"/>
        </w:rPr>
        <w:t>ком учреждении</w:t>
      </w:r>
      <w:r w:rsidR="005B5B42">
        <w:rPr>
          <w:rFonts w:ascii="Times New Roman" w:hAnsi="Times New Roman" w:cs="Times New Roman"/>
          <w:sz w:val="28"/>
          <w:szCs w:val="28"/>
        </w:rPr>
        <w:t xml:space="preserve">, как Федеральная налоговая служба России. </w:t>
      </w:r>
      <w:r>
        <w:rPr>
          <w:rFonts w:ascii="Times New Roman" w:hAnsi="Times New Roman" w:cs="Times New Roman"/>
          <w:sz w:val="28"/>
          <w:szCs w:val="28"/>
        </w:rPr>
        <w:t>В таблице 1 представлена информация об определении поставщиков в ФНС России в 2018 году</w:t>
      </w:r>
    </w:p>
    <w:p w:rsidR="00D31660" w:rsidRDefault="00D31660" w:rsidP="00B94067">
      <w:pPr>
        <w:autoSpaceDE w:val="0"/>
        <w:autoSpaceDN w:val="0"/>
        <w:adjustRightInd w:val="0"/>
        <w:spacing w:after="0"/>
        <w:contextualSpacing/>
        <w:jc w:val="both"/>
        <w:rPr>
          <w:rFonts w:ascii="Times New Roman" w:eastAsia="Times New Roman" w:hAnsi="Times New Roman" w:cs="Times New Roman"/>
          <w:bCs/>
          <w:sz w:val="28"/>
          <w:szCs w:val="28"/>
        </w:rPr>
      </w:pPr>
      <w:r>
        <w:rPr>
          <w:rFonts w:ascii="Times New Roman" w:hAnsi="Times New Roman" w:cs="Times New Roman"/>
          <w:sz w:val="28"/>
          <w:szCs w:val="28"/>
        </w:rPr>
        <w:lastRenderedPageBreak/>
        <w:t>Таблица 1</w:t>
      </w:r>
      <w:r w:rsidRPr="00FB5B52">
        <w:rPr>
          <w:rFonts w:ascii="Times New Roman" w:hAnsi="Times New Roman" w:cs="Times New Roman"/>
          <w:sz w:val="28"/>
          <w:szCs w:val="28"/>
        </w:rPr>
        <w:t xml:space="preserve"> - </w:t>
      </w:r>
      <w:r w:rsidRPr="00FB5B52">
        <w:rPr>
          <w:rFonts w:ascii="Times New Roman" w:eastAsia="Times New Roman" w:hAnsi="Times New Roman" w:cs="Times New Roman"/>
          <w:bCs/>
          <w:sz w:val="28"/>
          <w:szCs w:val="28"/>
        </w:rPr>
        <w:t xml:space="preserve">Статистическая информация об определении поставщиков для обеспечения государственных нужд Федеральной налоговой службы, </w:t>
      </w:r>
      <w:r w:rsidRPr="00542B75">
        <w:rPr>
          <w:rFonts w:ascii="Times New Roman" w:eastAsia="Times New Roman" w:hAnsi="Times New Roman" w:cs="Times New Roman"/>
          <w:bCs/>
          <w:sz w:val="28"/>
          <w:szCs w:val="28"/>
        </w:rPr>
        <w:t>территориальных орг</w:t>
      </w:r>
      <w:r w:rsidR="009A6C5A">
        <w:rPr>
          <w:rFonts w:ascii="Times New Roman" w:eastAsia="Times New Roman" w:hAnsi="Times New Roman" w:cs="Times New Roman"/>
          <w:bCs/>
          <w:sz w:val="28"/>
          <w:szCs w:val="28"/>
        </w:rPr>
        <w:t>анов ФНС России, за 2018 года</w:t>
      </w:r>
    </w:p>
    <w:tbl>
      <w:tblPr>
        <w:tblStyle w:val="a4"/>
        <w:tblW w:w="0" w:type="auto"/>
        <w:tblLook w:val="04A0"/>
      </w:tblPr>
      <w:tblGrid>
        <w:gridCol w:w="1914"/>
        <w:gridCol w:w="972"/>
        <w:gridCol w:w="972"/>
        <w:gridCol w:w="957"/>
        <w:gridCol w:w="957"/>
        <w:gridCol w:w="957"/>
        <w:gridCol w:w="957"/>
        <w:gridCol w:w="957"/>
        <w:gridCol w:w="958"/>
      </w:tblGrid>
      <w:tr w:rsidR="00B94067" w:rsidRPr="00B94067" w:rsidTr="00B9406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Способы осуществления закупок</w:t>
            </w:r>
          </w:p>
        </w:tc>
        <w:tc>
          <w:tcPr>
            <w:tcW w:w="1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Количество осуществленных закупок</w:t>
            </w:r>
          </w:p>
        </w:tc>
        <w:tc>
          <w:tcPr>
            <w:tcW w:w="1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Количество участников закупок, подавших заявки для участия в закупке</w:t>
            </w:r>
          </w:p>
        </w:tc>
        <w:tc>
          <w:tcPr>
            <w:tcW w:w="1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Количество заключенных контрактов и договоров</w:t>
            </w:r>
          </w:p>
        </w:tc>
        <w:tc>
          <w:tcPr>
            <w:tcW w:w="1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Процент экономии  при заключении контрактов относительно начальной (максимальной цены)</w:t>
            </w:r>
          </w:p>
        </w:tc>
      </w:tr>
      <w:tr w:rsidR="00B94067" w:rsidRPr="00B94067" w:rsidTr="00B9406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2018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2017</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2018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2017</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2018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2017</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2018</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2017</w:t>
            </w:r>
          </w:p>
        </w:tc>
      </w:tr>
      <w:tr w:rsidR="00B94067" w:rsidRPr="00B94067" w:rsidTr="00B9406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 xml:space="preserve">Конкурентные способы определения поставщика </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9416</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12297</w:t>
            </w:r>
          </w:p>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26385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35954</w:t>
            </w:r>
          </w:p>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9649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12251</w:t>
            </w:r>
          </w:p>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rPr>
                <w:rFonts w:ascii="Times New Roman" w:hAnsi="Times New Roman" w:cs="Times New Roman"/>
                <w:sz w:val="24"/>
                <w:szCs w:val="24"/>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rPr>
                <w:rFonts w:ascii="Times New Roman" w:hAnsi="Times New Roman" w:cs="Times New Roman"/>
                <w:sz w:val="24"/>
                <w:szCs w:val="24"/>
              </w:rPr>
            </w:pPr>
          </w:p>
        </w:tc>
      </w:tr>
      <w:tr w:rsidR="00B94067" w:rsidRPr="00B94067" w:rsidTr="00B9406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 xml:space="preserve">Открытые конкурсы </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43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41</w:t>
            </w:r>
          </w:p>
          <w:p w:rsidR="00B94067" w:rsidRPr="00B94067" w:rsidRDefault="00B94067">
            <w:pPr>
              <w:rPr>
                <w:rFonts w:ascii="Times New Roman" w:hAnsi="Times New Roman" w:cs="Times New Roman"/>
                <w:bCs/>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103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106</w:t>
            </w:r>
          </w:p>
          <w:p w:rsidR="00B94067" w:rsidRPr="00B94067" w:rsidRDefault="00B94067">
            <w:pPr>
              <w:rPr>
                <w:rFonts w:ascii="Times New Roman" w:hAnsi="Times New Roman" w:cs="Times New Roman"/>
                <w:bCs/>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43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40</w:t>
            </w:r>
          </w:p>
          <w:p w:rsidR="00B94067" w:rsidRPr="00B94067" w:rsidRDefault="00B94067">
            <w:pPr>
              <w:rPr>
                <w:rFonts w:ascii="Times New Roman" w:hAnsi="Times New Roman" w:cs="Times New Roman"/>
                <w:bCs/>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4,79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2,70</w:t>
            </w:r>
          </w:p>
          <w:p w:rsidR="00B94067" w:rsidRPr="00B94067" w:rsidRDefault="00B94067">
            <w:pPr>
              <w:rPr>
                <w:rFonts w:ascii="Times New Roman" w:hAnsi="Times New Roman" w:cs="Times New Roman"/>
                <w:bCs/>
                <w:sz w:val="24"/>
                <w:szCs w:val="24"/>
              </w:rPr>
            </w:pPr>
          </w:p>
        </w:tc>
      </w:tr>
      <w:tr w:rsidR="00B94067" w:rsidRPr="00B94067" w:rsidTr="00B9406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 xml:space="preserve">Открытые конкурсы с ограниченным участием </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1</w:t>
            </w:r>
          </w:p>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12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2</w:t>
            </w:r>
          </w:p>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1</w:t>
            </w:r>
          </w:p>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0,00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0,33</w:t>
            </w:r>
          </w:p>
          <w:p w:rsidR="00B94067" w:rsidRPr="00B94067" w:rsidRDefault="00B94067">
            <w:pPr>
              <w:rPr>
                <w:rFonts w:ascii="Times New Roman" w:hAnsi="Times New Roman" w:cs="Times New Roman"/>
                <w:bCs/>
                <w:sz w:val="24"/>
                <w:szCs w:val="24"/>
              </w:rPr>
            </w:pPr>
          </w:p>
        </w:tc>
      </w:tr>
      <w:tr w:rsidR="00B94067" w:rsidRPr="00B94067" w:rsidTr="00B9406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 xml:space="preserve">Закрытый конкурс </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2</w:t>
            </w:r>
          </w:p>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2</w:t>
            </w:r>
          </w:p>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rPr>
                <w:rFonts w:ascii="Times New Roman" w:hAnsi="Times New Roman" w:cs="Times New Roman"/>
                <w:bCs/>
                <w:sz w:val="24"/>
                <w:szCs w:val="24"/>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0,02</w:t>
            </w:r>
          </w:p>
          <w:p w:rsidR="00B94067" w:rsidRPr="00B94067" w:rsidRDefault="00B94067">
            <w:pPr>
              <w:rPr>
                <w:rFonts w:ascii="Times New Roman" w:hAnsi="Times New Roman" w:cs="Times New Roman"/>
                <w:bCs/>
                <w:sz w:val="24"/>
                <w:szCs w:val="24"/>
              </w:rPr>
            </w:pPr>
          </w:p>
        </w:tc>
      </w:tr>
      <w:tr w:rsidR="00B94067" w:rsidRPr="00B94067" w:rsidTr="00B9406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Аукционы в электронной форме</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7556</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9582</w:t>
            </w:r>
          </w:p>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21993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29643</w:t>
            </w:r>
          </w:p>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7817</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9642</w:t>
            </w:r>
          </w:p>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9,17</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7,18</w:t>
            </w:r>
          </w:p>
          <w:p w:rsidR="00B94067" w:rsidRPr="00B94067" w:rsidRDefault="00B94067">
            <w:pPr>
              <w:rPr>
                <w:rFonts w:ascii="Times New Roman" w:hAnsi="Times New Roman" w:cs="Times New Roman"/>
                <w:bCs/>
                <w:sz w:val="24"/>
                <w:szCs w:val="24"/>
              </w:rPr>
            </w:pPr>
          </w:p>
        </w:tc>
      </w:tr>
      <w:tr w:rsidR="00B94067" w:rsidRPr="00B94067" w:rsidTr="00B9406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Запрос котировок</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1810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2662</w:t>
            </w:r>
          </w:p>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4268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6184</w:t>
            </w:r>
          </w:p>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1778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2556</w:t>
            </w:r>
          </w:p>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19,13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18,32</w:t>
            </w:r>
          </w:p>
          <w:p w:rsidR="00B94067" w:rsidRPr="00B94067" w:rsidRDefault="00B94067">
            <w:pPr>
              <w:rPr>
                <w:rFonts w:ascii="Times New Roman" w:hAnsi="Times New Roman" w:cs="Times New Roman"/>
                <w:bCs/>
                <w:sz w:val="24"/>
                <w:szCs w:val="24"/>
              </w:rPr>
            </w:pPr>
          </w:p>
        </w:tc>
      </w:tr>
      <w:tr w:rsidR="00B94067" w:rsidRPr="00B94067" w:rsidTr="00B9406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Запрос предложений</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9</w:t>
            </w:r>
          </w:p>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15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7</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10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7,40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3,29</w:t>
            </w:r>
          </w:p>
          <w:p w:rsidR="00B94067" w:rsidRPr="00B94067" w:rsidRDefault="00B94067">
            <w:pPr>
              <w:rPr>
                <w:rFonts w:ascii="Times New Roman" w:hAnsi="Times New Roman" w:cs="Times New Roman"/>
                <w:bCs/>
                <w:sz w:val="24"/>
                <w:szCs w:val="24"/>
              </w:rPr>
            </w:pPr>
          </w:p>
        </w:tc>
      </w:tr>
      <w:tr w:rsidR="00B94067" w:rsidRPr="00B94067" w:rsidTr="00B9406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 xml:space="preserve">Закупки у единственного поставщика </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101402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113804</w:t>
            </w:r>
          </w:p>
          <w:p w:rsidR="00B94067" w:rsidRPr="00B94067" w:rsidRDefault="00B94067">
            <w:pPr>
              <w:rPr>
                <w:rFonts w:ascii="Times New Roman" w:hAnsi="Times New Roman" w:cs="Times New Roman"/>
                <w:sz w:val="24"/>
                <w:szCs w:val="24"/>
              </w:rPr>
            </w:pPr>
          </w:p>
        </w:tc>
        <w:tc>
          <w:tcPr>
            <w:tcW w:w="1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101402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113804</w:t>
            </w:r>
          </w:p>
          <w:p w:rsidR="00B94067" w:rsidRPr="00B94067" w:rsidRDefault="00B94067">
            <w:pPr>
              <w:rPr>
                <w:rFonts w:ascii="Times New Roman" w:hAnsi="Times New Roman" w:cs="Times New Roman"/>
                <w:sz w:val="24"/>
                <w:szCs w:val="24"/>
              </w:rPr>
            </w:pPr>
          </w:p>
        </w:tc>
        <w:tc>
          <w:tcPr>
            <w:tcW w:w="1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rPr>
                <w:rFonts w:ascii="Times New Roman" w:hAnsi="Times New Roman" w:cs="Times New Roman"/>
                <w:bCs/>
                <w:sz w:val="24"/>
                <w:szCs w:val="24"/>
              </w:rPr>
            </w:pPr>
          </w:p>
        </w:tc>
      </w:tr>
      <w:tr w:rsidR="00B94067" w:rsidRPr="00B94067" w:rsidTr="00B9406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Без проведения конкурентных способов</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13291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16220</w:t>
            </w:r>
          </w:p>
          <w:p w:rsidR="00B94067" w:rsidRPr="00B94067" w:rsidRDefault="00B94067">
            <w:pPr>
              <w:rPr>
                <w:rFonts w:ascii="Times New Roman" w:hAnsi="Times New Roman" w:cs="Times New Roman"/>
                <w:bCs/>
                <w:sz w:val="24"/>
                <w:szCs w:val="24"/>
              </w:rPr>
            </w:pPr>
          </w:p>
        </w:tc>
        <w:tc>
          <w:tcPr>
            <w:tcW w:w="1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13291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16220</w:t>
            </w:r>
          </w:p>
          <w:p w:rsidR="00B94067" w:rsidRPr="00B94067" w:rsidRDefault="00B94067">
            <w:pPr>
              <w:rPr>
                <w:rFonts w:ascii="Times New Roman" w:hAnsi="Times New Roman" w:cs="Times New Roman"/>
                <w:bCs/>
                <w:sz w:val="24"/>
                <w:szCs w:val="24"/>
              </w:rPr>
            </w:pPr>
          </w:p>
        </w:tc>
        <w:tc>
          <w:tcPr>
            <w:tcW w:w="1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rPr>
                <w:rFonts w:ascii="Times New Roman" w:hAnsi="Times New Roman" w:cs="Times New Roman"/>
                <w:bCs/>
                <w:sz w:val="24"/>
                <w:szCs w:val="24"/>
              </w:rPr>
            </w:pPr>
          </w:p>
        </w:tc>
      </w:tr>
      <w:tr w:rsidR="00B94067" w:rsidRPr="00B94067" w:rsidTr="00B9406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 xml:space="preserve">Закупки малого объема </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88111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97584</w:t>
            </w:r>
          </w:p>
          <w:p w:rsidR="00B94067" w:rsidRPr="00B94067" w:rsidRDefault="00B94067">
            <w:pPr>
              <w:rPr>
                <w:rFonts w:ascii="Times New Roman" w:hAnsi="Times New Roman" w:cs="Times New Roman"/>
                <w:sz w:val="24"/>
                <w:szCs w:val="24"/>
              </w:rPr>
            </w:pPr>
          </w:p>
        </w:tc>
        <w:tc>
          <w:tcPr>
            <w:tcW w:w="1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88111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sz w:val="24"/>
                <w:szCs w:val="24"/>
              </w:rPr>
            </w:pPr>
            <w:r w:rsidRPr="00B94067">
              <w:rPr>
                <w:rFonts w:ascii="Times New Roman" w:hAnsi="Times New Roman" w:cs="Times New Roman"/>
                <w:sz w:val="24"/>
                <w:szCs w:val="24"/>
              </w:rPr>
              <w:t>97584</w:t>
            </w:r>
          </w:p>
          <w:p w:rsidR="00B94067" w:rsidRPr="00B94067" w:rsidRDefault="00B94067">
            <w:pPr>
              <w:rPr>
                <w:rFonts w:ascii="Times New Roman" w:hAnsi="Times New Roman" w:cs="Times New Roman"/>
                <w:sz w:val="24"/>
                <w:szCs w:val="24"/>
              </w:rPr>
            </w:pPr>
          </w:p>
        </w:tc>
        <w:tc>
          <w:tcPr>
            <w:tcW w:w="1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rPr>
                <w:rFonts w:ascii="Times New Roman" w:hAnsi="Times New Roman" w:cs="Times New Roman"/>
                <w:bCs/>
                <w:sz w:val="24"/>
                <w:szCs w:val="24"/>
              </w:rPr>
            </w:pPr>
          </w:p>
        </w:tc>
      </w:tr>
      <w:tr w:rsidR="00B94067" w:rsidRPr="00B94067" w:rsidTr="00B9406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rPr>
                <w:rFonts w:ascii="Times New Roman" w:hAnsi="Times New Roman" w:cs="Times New Roman"/>
                <w:sz w:val="24"/>
                <w:szCs w:val="24"/>
              </w:rPr>
            </w:pPr>
            <w:r w:rsidRPr="00B94067">
              <w:rPr>
                <w:rFonts w:ascii="Times New Roman" w:hAnsi="Times New Roman" w:cs="Times New Roman"/>
                <w:sz w:val="24"/>
                <w:szCs w:val="24"/>
              </w:rPr>
              <w:t xml:space="preserve">Итого </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110818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126101</w:t>
            </w:r>
          </w:p>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26385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35954</w:t>
            </w:r>
          </w:p>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111051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126055</w:t>
            </w:r>
          </w:p>
          <w:p w:rsidR="00B94067" w:rsidRPr="00B94067" w:rsidRDefault="00B94067">
            <w:pPr>
              <w:rPr>
                <w:rFonts w:ascii="Times New Roman"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40,49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067" w:rsidRPr="00B94067" w:rsidRDefault="00B94067">
            <w:pPr>
              <w:ind w:firstLine="0"/>
              <w:rPr>
                <w:rFonts w:ascii="Times New Roman" w:hAnsi="Times New Roman" w:cs="Times New Roman"/>
                <w:bCs/>
                <w:sz w:val="24"/>
                <w:szCs w:val="24"/>
              </w:rPr>
            </w:pPr>
            <w:r w:rsidRPr="00B94067">
              <w:rPr>
                <w:rFonts w:ascii="Times New Roman" w:hAnsi="Times New Roman" w:cs="Times New Roman"/>
                <w:bCs/>
                <w:sz w:val="24"/>
                <w:szCs w:val="24"/>
              </w:rPr>
              <w:t>31, 84</w:t>
            </w:r>
          </w:p>
        </w:tc>
      </w:tr>
    </w:tbl>
    <w:p w:rsidR="00B94067" w:rsidRDefault="00B94067" w:rsidP="00B94067">
      <w:pPr>
        <w:autoSpaceDE w:val="0"/>
        <w:autoSpaceDN w:val="0"/>
        <w:adjustRightInd w:val="0"/>
        <w:spacing w:after="0"/>
        <w:contextualSpacing/>
        <w:jc w:val="both"/>
        <w:rPr>
          <w:rFonts w:ascii="Times New Roman" w:hAnsi="Times New Roman" w:cs="Times New Roman"/>
          <w:sz w:val="28"/>
          <w:szCs w:val="28"/>
        </w:rPr>
      </w:pPr>
    </w:p>
    <w:p w:rsidR="00D31660" w:rsidRPr="00B15F77" w:rsidRDefault="00B94067" w:rsidP="00B94067">
      <w:pPr>
        <w:tabs>
          <w:tab w:val="left" w:pos="709"/>
        </w:tabs>
        <w:contextualSpacing/>
        <w:jc w:val="both"/>
        <w:rPr>
          <w:rFonts w:ascii="Times New Roman" w:hAnsi="Times New Roman" w:cs="Times New Roman"/>
          <w:sz w:val="28"/>
          <w:szCs w:val="28"/>
        </w:rPr>
      </w:pPr>
      <w:r>
        <w:rPr>
          <w:rFonts w:ascii="Times New Roman" w:hAnsi="Times New Roman" w:cs="Times New Roman"/>
          <w:sz w:val="28"/>
          <w:szCs w:val="28"/>
        </w:rPr>
        <w:tab/>
      </w:r>
      <w:r w:rsidR="00D31660">
        <w:rPr>
          <w:rFonts w:ascii="Times New Roman" w:hAnsi="Times New Roman" w:cs="Times New Roman"/>
          <w:sz w:val="28"/>
          <w:szCs w:val="28"/>
        </w:rPr>
        <w:t xml:space="preserve">Изучая  данные таблицы 1 по способам определения поставщика в ФНС России,  видим, что, к сожалению, процент конкурентных способов  мал – всего 2017- 9,8%, 2018 – 8,5%. Это в основном открытые конкурсы, аукционы в электронной форме, запрос котировок. Тем не менее,  видим, что это дает </w:t>
      </w:r>
      <w:r w:rsidR="00D31660">
        <w:rPr>
          <w:rFonts w:ascii="Times New Roman" w:hAnsi="Times New Roman" w:cs="Times New Roman"/>
          <w:sz w:val="28"/>
          <w:szCs w:val="28"/>
        </w:rPr>
        <w:lastRenderedPageBreak/>
        <w:t>определенную экономию: 2017- 31,84% относительно начальной цены, 2018 – 40,49% относительно начальной цены. Преобладают, в основном, закупки малого объе</w:t>
      </w:r>
      <w:r w:rsidR="009A6C5A">
        <w:rPr>
          <w:rFonts w:ascii="Times New Roman" w:hAnsi="Times New Roman" w:cs="Times New Roman"/>
          <w:sz w:val="28"/>
          <w:szCs w:val="28"/>
        </w:rPr>
        <w:t>ма. Это не противоречит закону.</w:t>
      </w:r>
      <w:r w:rsidR="00D31660">
        <w:rPr>
          <w:rFonts w:ascii="Times New Roman" w:hAnsi="Times New Roman" w:cs="Times New Roman"/>
          <w:sz w:val="28"/>
          <w:szCs w:val="28"/>
        </w:rPr>
        <w:t xml:space="preserve"> </w:t>
      </w:r>
      <w:r w:rsidR="00D31660" w:rsidRPr="00B15F77">
        <w:rPr>
          <w:rFonts w:ascii="Times New Roman" w:hAnsi="Times New Roman" w:cs="Times New Roman"/>
          <w:sz w:val="28"/>
          <w:szCs w:val="28"/>
          <w:shd w:val="clear" w:color="auto" w:fill="FFFFFF"/>
        </w:rPr>
        <w:t>Любому государственному заказчику время от времени приходится совершать закупки на небольшие суммы. В некоторых случаях их объем настолько мал, что проведение конкурентных торгов считается нерациональным с экономической точки зрения. Поэтому законодатель разрешает проводить </w:t>
      </w:r>
      <w:r w:rsidR="00D31660" w:rsidRPr="00D31660">
        <w:rPr>
          <w:rStyle w:val="a3"/>
          <w:rFonts w:ascii="Times New Roman" w:hAnsi="Times New Roman" w:cs="Times New Roman"/>
          <w:b w:val="0"/>
          <w:sz w:val="28"/>
          <w:szCs w:val="28"/>
          <w:shd w:val="clear" w:color="auto" w:fill="FFFFFF"/>
        </w:rPr>
        <w:t>малые закупки по 44-ФЗ</w:t>
      </w:r>
      <w:r w:rsidR="00D31660" w:rsidRPr="00D31660">
        <w:rPr>
          <w:rFonts w:ascii="Times New Roman" w:hAnsi="Times New Roman" w:cs="Times New Roman"/>
          <w:b/>
          <w:sz w:val="28"/>
          <w:szCs w:val="28"/>
          <w:shd w:val="clear" w:color="auto" w:fill="FFFFFF"/>
        </w:rPr>
        <w:t> </w:t>
      </w:r>
      <w:r w:rsidR="009A6C5A">
        <w:rPr>
          <w:rFonts w:ascii="Times New Roman" w:hAnsi="Times New Roman" w:cs="Times New Roman"/>
          <w:sz w:val="28"/>
          <w:szCs w:val="28"/>
          <w:shd w:val="clear" w:color="auto" w:fill="FFFFFF"/>
        </w:rPr>
        <w:t xml:space="preserve">у единственного </w:t>
      </w:r>
      <w:r w:rsidR="00D31660" w:rsidRPr="00B15F77">
        <w:rPr>
          <w:rFonts w:ascii="Times New Roman" w:hAnsi="Times New Roman" w:cs="Times New Roman"/>
          <w:sz w:val="28"/>
          <w:szCs w:val="28"/>
          <w:shd w:val="clear" w:color="auto" w:fill="FFFFFF"/>
        </w:rPr>
        <w:t>поставщика.</w:t>
      </w:r>
      <w:r w:rsidR="00D31660" w:rsidRPr="00B15F77">
        <w:rPr>
          <w:rFonts w:ascii="Times New Roman" w:hAnsi="Times New Roman" w:cs="Times New Roman"/>
          <w:sz w:val="28"/>
          <w:szCs w:val="28"/>
        </w:rPr>
        <w:br/>
      </w:r>
      <w:r w:rsidR="00D31660">
        <w:rPr>
          <w:rFonts w:ascii="Times New Roman" w:hAnsi="Times New Roman" w:cs="Times New Roman"/>
          <w:sz w:val="28"/>
          <w:szCs w:val="28"/>
          <w:shd w:val="clear" w:color="auto" w:fill="FFFFFF"/>
        </w:rPr>
        <w:t xml:space="preserve">          </w:t>
      </w:r>
      <w:r w:rsidR="00D31660" w:rsidRPr="00B15F77">
        <w:rPr>
          <w:rFonts w:ascii="Times New Roman" w:hAnsi="Times New Roman" w:cs="Times New Roman"/>
          <w:sz w:val="28"/>
          <w:szCs w:val="28"/>
          <w:shd w:val="clear" w:color="auto" w:fill="FFFFFF"/>
        </w:rPr>
        <w:t xml:space="preserve">В этой ситуации работает целый ряд законодательных норм. </w:t>
      </w:r>
      <w:r w:rsidR="00D31660" w:rsidRPr="00D31660">
        <w:rPr>
          <w:rStyle w:val="a3"/>
          <w:rFonts w:ascii="Times New Roman" w:hAnsi="Times New Roman" w:cs="Times New Roman"/>
          <w:b w:val="0"/>
          <w:sz w:val="28"/>
          <w:szCs w:val="28"/>
          <w:shd w:val="clear" w:color="auto" w:fill="FFFFFF"/>
        </w:rPr>
        <w:t>Процедура малой закупки</w:t>
      </w:r>
      <w:r w:rsidR="00D31660" w:rsidRPr="00D31660">
        <w:rPr>
          <w:rFonts w:ascii="Times New Roman" w:hAnsi="Times New Roman" w:cs="Times New Roman"/>
          <w:b/>
          <w:sz w:val="28"/>
          <w:szCs w:val="28"/>
          <w:shd w:val="clear" w:color="auto" w:fill="FFFFFF"/>
        </w:rPr>
        <w:t> </w:t>
      </w:r>
      <w:r w:rsidR="00D31660" w:rsidRPr="00B15F77">
        <w:rPr>
          <w:rFonts w:ascii="Times New Roman" w:hAnsi="Times New Roman" w:cs="Times New Roman"/>
          <w:sz w:val="28"/>
          <w:szCs w:val="28"/>
          <w:shd w:val="clear" w:color="auto" w:fill="FFFFFF"/>
        </w:rPr>
        <w:t>может производиться только при стоимости контракта не выше 100 или 400 тыс. рублей. Величина ценового ограничения напрямую зависит от субъекта закупки, формы его организации, сферы деятельности и годовой величины закупок. Все основания для осуществления таких закупок подробно изложены в п. 4,5 ч.1 ст. 93 44-ФЗ.</w:t>
      </w:r>
    </w:p>
    <w:p w:rsidR="00D31660" w:rsidRPr="00B15F77" w:rsidRDefault="00D31660" w:rsidP="005B5B42">
      <w:pPr>
        <w:autoSpaceDE w:val="0"/>
        <w:autoSpaceDN w:val="0"/>
        <w:adjustRightInd w:val="0"/>
        <w:spacing w:after="0"/>
        <w:ind w:firstLine="708"/>
        <w:contextualSpacing/>
        <w:jc w:val="both"/>
        <w:rPr>
          <w:rFonts w:ascii="Times New Roman" w:hAnsi="Times New Roman" w:cs="Times New Roman"/>
          <w:sz w:val="28"/>
          <w:szCs w:val="28"/>
        </w:rPr>
      </w:pPr>
      <w:r w:rsidRPr="00B15F77">
        <w:rPr>
          <w:rFonts w:ascii="Times New Roman" w:hAnsi="Times New Roman" w:cs="Times New Roman"/>
          <w:sz w:val="28"/>
          <w:szCs w:val="28"/>
          <w:shd w:val="clear" w:color="auto" w:fill="FFFFFF"/>
        </w:rPr>
        <w:t>Основание для закупки у единственного поставщика на сумму менее 100 тыс. рублей имеет абсолютно каждый заказчик. В то время как закупать без проведения конкурсных торгов на сумму до 400 тыс. рублей имеют только определенные виды организаций.</w:t>
      </w:r>
    </w:p>
    <w:p w:rsidR="00D31660" w:rsidRDefault="00D31660" w:rsidP="005B5B42">
      <w:pPr>
        <w:autoSpaceDE w:val="0"/>
        <w:autoSpaceDN w:val="0"/>
        <w:adjustRightInd w:val="0"/>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Но если используются  конкурентные способы определения поставщиков (конкурсы, аукционы, запрос котировок, запрос предложений), то в условиях здоровой конкуренции поставщик снижает цены, значит, создаются условия для экономии бюджетных средств. Кроме того,  конкурентные способы определения поставщиков дают равные  условия для всех. Также г</w:t>
      </w:r>
      <w:r w:rsidR="009A6C5A">
        <w:rPr>
          <w:rFonts w:ascii="Times New Roman" w:hAnsi="Times New Roman" w:cs="Times New Roman"/>
          <w:sz w:val="28"/>
          <w:szCs w:val="28"/>
        </w:rPr>
        <w:t>осударство дает преимущества субъектам малого предпринимательства</w:t>
      </w:r>
      <w:r>
        <w:rPr>
          <w:rFonts w:ascii="Times New Roman" w:hAnsi="Times New Roman" w:cs="Times New Roman"/>
          <w:sz w:val="28"/>
          <w:szCs w:val="28"/>
        </w:rPr>
        <w:t xml:space="preserve"> и дру</w:t>
      </w:r>
      <w:r w:rsidR="009A6C5A">
        <w:rPr>
          <w:rFonts w:ascii="Times New Roman" w:hAnsi="Times New Roman" w:cs="Times New Roman"/>
          <w:sz w:val="28"/>
          <w:szCs w:val="28"/>
        </w:rPr>
        <w:t>гим некоммерческим предприятиям</w:t>
      </w:r>
      <w:r w:rsidR="008C2F51">
        <w:rPr>
          <w:rFonts w:ascii="Times New Roman" w:hAnsi="Times New Roman" w:cs="Times New Roman"/>
          <w:sz w:val="28"/>
          <w:szCs w:val="28"/>
        </w:rPr>
        <w:t>.</w:t>
      </w:r>
    </w:p>
    <w:p w:rsidR="00937EA2" w:rsidRDefault="008C2F51" w:rsidP="005B5B42">
      <w:pPr>
        <w:autoSpaceDE w:val="0"/>
        <w:autoSpaceDN w:val="0"/>
        <w:adjustRightInd w:val="0"/>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Таким образом</w:t>
      </w:r>
      <w:r w:rsidR="003C6D19">
        <w:rPr>
          <w:rFonts w:ascii="Times New Roman" w:hAnsi="Times New Roman" w:cs="Times New Roman"/>
          <w:sz w:val="28"/>
          <w:szCs w:val="28"/>
        </w:rPr>
        <w:t>, решить озвученные проблемы можно. Здесь нужны действенные изменения с двух сторон: во-первых, требует</w:t>
      </w:r>
      <w:r w:rsidR="005B5B42">
        <w:rPr>
          <w:rFonts w:ascii="Times New Roman" w:hAnsi="Times New Roman" w:cs="Times New Roman"/>
          <w:sz w:val="28"/>
          <w:szCs w:val="28"/>
        </w:rPr>
        <w:t>ся</w:t>
      </w:r>
      <w:r w:rsidR="003C6D19">
        <w:rPr>
          <w:rFonts w:ascii="Times New Roman" w:hAnsi="Times New Roman" w:cs="Times New Roman"/>
          <w:sz w:val="28"/>
          <w:szCs w:val="28"/>
        </w:rPr>
        <w:t xml:space="preserve"> доработка закона на государственном уровне, во-вторых, </w:t>
      </w:r>
      <w:r w:rsidR="00B94067">
        <w:rPr>
          <w:rFonts w:ascii="Times New Roman" w:hAnsi="Times New Roman" w:cs="Times New Roman"/>
          <w:sz w:val="28"/>
          <w:szCs w:val="28"/>
        </w:rPr>
        <w:t xml:space="preserve">нужно работать над </w:t>
      </w:r>
      <w:proofErr w:type="gramStart"/>
      <w:r w:rsidR="00B94067">
        <w:rPr>
          <w:rFonts w:ascii="Times New Roman" w:hAnsi="Times New Roman" w:cs="Times New Roman"/>
          <w:sz w:val="28"/>
          <w:szCs w:val="28"/>
        </w:rPr>
        <w:t>кадровым</w:t>
      </w:r>
      <w:proofErr w:type="gramEnd"/>
      <w:r w:rsidR="00B94067">
        <w:rPr>
          <w:rFonts w:ascii="Times New Roman" w:hAnsi="Times New Roman" w:cs="Times New Roman"/>
          <w:sz w:val="28"/>
          <w:szCs w:val="28"/>
        </w:rPr>
        <w:t xml:space="preserve"> сотавом контрактных служб. Эти меры обеспечат эффективную работу закона №44 – ФЗ.</w:t>
      </w:r>
    </w:p>
    <w:p w:rsidR="00937EA2" w:rsidRDefault="00937EA2" w:rsidP="005B5B42">
      <w:pPr>
        <w:contextualSpacing/>
        <w:jc w:val="both"/>
        <w:rPr>
          <w:rFonts w:ascii="Times New Roman" w:hAnsi="Times New Roman" w:cs="Times New Roman"/>
          <w:sz w:val="28"/>
          <w:szCs w:val="28"/>
        </w:rPr>
      </w:pPr>
    </w:p>
    <w:p w:rsidR="0063078A" w:rsidRPr="00377E06" w:rsidRDefault="0063078A" w:rsidP="005B5B42">
      <w:pPr>
        <w:contextualSpacing/>
        <w:rPr>
          <w:rFonts w:ascii="Times New Roman" w:hAnsi="Times New Roman" w:cs="Times New Roman"/>
          <w:sz w:val="28"/>
          <w:szCs w:val="28"/>
        </w:rPr>
      </w:pPr>
    </w:p>
    <w:sectPr w:rsidR="0063078A" w:rsidRPr="00377E06" w:rsidSect="005B5B4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9"/>
  <w:characterSpacingControl w:val="doNotCompress"/>
  <w:compat>
    <w:useFELayout/>
  </w:compat>
  <w:rsids>
    <w:rsidRoot w:val="00963ED6"/>
    <w:rsid w:val="00077167"/>
    <w:rsid w:val="00083A66"/>
    <w:rsid w:val="00236EB9"/>
    <w:rsid w:val="00377E06"/>
    <w:rsid w:val="003C6D19"/>
    <w:rsid w:val="00504574"/>
    <w:rsid w:val="0052119A"/>
    <w:rsid w:val="00542B75"/>
    <w:rsid w:val="005B5B42"/>
    <w:rsid w:val="00627028"/>
    <w:rsid w:val="0063078A"/>
    <w:rsid w:val="006742DC"/>
    <w:rsid w:val="006C6880"/>
    <w:rsid w:val="00712C46"/>
    <w:rsid w:val="0074644F"/>
    <w:rsid w:val="00814B9F"/>
    <w:rsid w:val="008950F5"/>
    <w:rsid w:val="008C2F51"/>
    <w:rsid w:val="008D4060"/>
    <w:rsid w:val="00937EA2"/>
    <w:rsid w:val="00963ED6"/>
    <w:rsid w:val="009A6C5A"/>
    <w:rsid w:val="009E78DD"/>
    <w:rsid w:val="00A9199F"/>
    <w:rsid w:val="00B94067"/>
    <w:rsid w:val="00C0511C"/>
    <w:rsid w:val="00CC2B24"/>
    <w:rsid w:val="00CE41EC"/>
    <w:rsid w:val="00D31660"/>
    <w:rsid w:val="00D76828"/>
    <w:rsid w:val="00D92B97"/>
    <w:rsid w:val="00DE2FBF"/>
    <w:rsid w:val="00DF1365"/>
    <w:rsid w:val="00E378D1"/>
    <w:rsid w:val="00E60702"/>
    <w:rsid w:val="00F628BF"/>
    <w:rsid w:val="00F97672"/>
    <w:rsid w:val="00FA6376"/>
    <w:rsid w:val="00FF0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8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7EA2"/>
    <w:rPr>
      <w:b/>
      <w:bCs/>
    </w:rPr>
  </w:style>
  <w:style w:type="table" w:styleId="a4">
    <w:name w:val="Table Grid"/>
    <w:basedOn w:val="a1"/>
    <w:uiPriority w:val="59"/>
    <w:rsid w:val="00D31660"/>
    <w:pPr>
      <w:spacing w:after="0" w:line="240" w:lineRule="auto"/>
      <w:ind w:firstLine="709"/>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63078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6000233">
      <w:bodyDiv w:val="1"/>
      <w:marLeft w:val="0"/>
      <w:marRight w:val="0"/>
      <w:marTop w:val="0"/>
      <w:marBottom w:val="0"/>
      <w:divBdr>
        <w:top w:val="none" w:sz="0" w:space="0" w:color="auto"/>
        <w:left w:val="none" w:sz="0" w:space="0" w:color="auto"/>
        <w:bottom w:val="none" w:sz="0" w:space="0" w:color="auto"/>
        <w:right w:val="none" w:sz="0" w:space="0" w:color="auto"/>
      </w:divBdr>
    </w:div>
    <w:div w:id="14505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6</Pages>
  <Words>1338</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2019-06-24T01:05:00Z</dcterms:created>
  <dcterms:modified xsi:type="dcterms:W3CDTF">2019-07-02T05:21:00Z</dcterms:modified>
</cp:coreProperties>
</file>