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30" w:rsidRDefault="00CB0330" w:rsidP="00CB0330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bookmarkStart w:id="0" w:name="bookmark0"/>
      <w:proofErr w:type="spellStart"/>
      <w:r w:rsidRPr="00CB033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Боярчук</w:t>
      </w:r>
      <w:proofErr w:type="spellEnd"/>
      <w:r w:rsidRPr="00CB033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Н.А. Гарус И.А.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0330">
        <w:rPr>
          <w:rFonts w:ascii="Times New Roman" w:eastAsia="Calibri" w:hAnsi="Times New Roman" w:cs="Times New Roman"/>
          <w:b/>
          <w:bCs/>
          <w:sz w:val="28"/>
          <w:szCs w:val="28"/>
        </w:rPr>
        <w:t>Проблемы формирования инновационной инфраструктуры региона в условиях цифровой экономики</w:t>
      </w:r>
      <w:bookmarkEnd w:id="0"/>
    </w:p>
    <w:p w:rsidR="00CB0330" w:rsidRDefault="00CB0330" w:rsidP="00CB033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330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CB0330"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Актуальность и практическая значимость проблем функционирования и развития инновационной среды обусловлены  современными требованиями информационного общества. Которые сформулированы в программе «Цифровая экономика» </w:t>
      </w: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В вязи с этим представляется вывод о 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что инновационная среда является явиться фундаментом для цифровой экономики.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Инфраструктура цифровой экономики включает аппаратные средства связи, компьютерные сети, центры обработки данных, а также систему виртуальных организаций, в том числе  - электронное правительство, здравоохранение и образование.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Инфраструктура должна обеспечивать работу «умных» городов и предприятий, в том числе малого бизнеса, сохранность окружающей природной среды,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киберзащиту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виртуального пространства и социальное равновесие в регионе, качество жизни населения.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Как сказано в Программе, «информационная инфраструктура обеспечивает возможность оказания новых цифровых услуг на внутреннем рынке и на экспорт, удовлетворяя потребности государства, бизнеса и граждан в надежных, доступных, безопасных и экономически эффективных коммуникациях, вычислительных мощностях, информационных системах и сервисах, цифровых платформах, созданных с приоритетным использованием отечественных технологий, а также обеспечивает системный сбор, передачу, хранение и обработку данных с учетом прав и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законных интересов субъектов данных и владельцев данных» [1,3].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Каждый регион или субъект федерации имеет свои инновационные преимущества, которые можно разделить 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внешние и внутренние [12]. </w:t>
      </w:r>
      <w:r w:rsidRPr="00CB03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Внешние, или инструментальные - это государственная поддержка формирования инновационной инфраструктуры, стимулирование инновационного развития в краткосрочной и долгосрочной перспективе.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В мероприятиях Программы ведущая роль  отводится государственному регулированию, способствующему созданию благоприятной среды для разработки и использования информационных технологий и связанной с ней экономической деятельностью.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Прежде всего, поддержка со стороны государства относится к инновационным предприятиям, готовым к выпуску или уже выпускающим инновационную продукцию.  Поддержка 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подразумевает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входит подготовка кадров, создание новых, инновационных, культурных ценностей, проявляющихся как в культуре потребления, так и в готовности использовать инновационные товары и услуги, общей технической грамотности.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Персонал представляет собой органичную эволюционирующую систему с декомпозициями компетенций каждого работника инновационной среды. Как отмечают Е. В. Сумина и Г. Я. Белякова, «управленческий механизм формирования инновационных преимуще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ств тр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ебует задействования чиновников нового типа, рассматриваемых как руководитель инновационного типа. В условиях огромного массива информации, высокой скорости изменений, происходящих во всех сферах общества, требуются чиновники, способные к саморазвитию и развивающие других» [213].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Программа «Цифровая экономика РФ» предусматривает создание центров компетенций, которые в том числе призваны осуществлять адресную поддержку инновационного предпринимательства и формировать интерне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площадки для генерации новых идей. На региональном уровне такие Центры могут функционировать на базе ведущих образовательных учреждений, осуществляющих исследования и разработки и являющихся элементами исследовательской инфраструктуры цифровой экономики. 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програаме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планируется создание нормативной базы цифровой экономики, системы цифровой фиксации персональных </w:t>
      </w:r>
      <w:r w:rsidRPr="00CB03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траекторий развития граждан (цифровые трудовые книжки), системы аттестаций и новых образовательных программ. В связи с этим роль университетов как образовательных и научных центров еще больше возрастает, а от преподавателей требуется постоянное повышение квалификации.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Основываясь на цифровых платформах, представляющих собой информационные системы универсального назначения, региональная информационная инфраструктура должна включать кадровые платформы, которые содержат данные о каждом менеджере, инженерном и научном работнике, преподавателе, его профессиональных и научных результатах. Это позволит оперативно формировать команды для выполнения инновационных проектов, разработки новых образовательных программ и не только усилит связь между властью, образованием и бизнесом, но и интеллектуальный потенциал региона.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Такая платформа может быть реализована на принципах технологии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блокчейн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>, содержать распределенную базу данных обо всех участниках инновационного процесса и давать возможность как взаимодействовать им друг с другом, так и осуществлять централизованное программное управление всей сети. Дополненная базой данных о новых и ранее реализованных инновациях, данная система даст возможность оперативно выявлять перспективные продукты и ниши рынка, опережать запросы потребителей и создавать новые инновационные продукты.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Особые требования должны предъявляться к руководителю инновационными проектами, который должен, во-первых, быть знаком с передовыми управленческими технологиями, знать характеристики различных моделей менеджмента; во-вторых, учитывать традиции, религиозные особенности региона и его исторические промыслы, которые в новых условиях могут дать толчок очередным инновациям; в-третьих, должен обладать методами принятия решений в условиях инновационного развития, уметь организовывать коллективы, нацеленные на разработку и </w:t>
      </w:r>
      <w:r w:rsidRPr="00CB0330">
        <w:rPr>
          <w:rFonts w:ascii="Times New Roman" w:eastAsia="Calibri" w:hAnsi="Times New Roman" w:cs="Times New Roman"/>
          <w:sz w:val="28"/>
          <w:szCs w:val="28"/>
        </w:rPr>
        <w:lastRenderedPageBreak/>
        <w:t>внедрение инноваций; в-четвертых, формировать креативный персонал, способный к созданию новой технологии, ее корректировке; в-пятых, уметь планировать разработки; в-шестых, обладать знаниями и навыками маркетолога по продвижению инновационных продуктов на рынок.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автора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Инновационная инфраструктура призвана создавать необходимые материально-технические, ресурсные и общесистемные условия для эффективной инновационной деятельности.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По мнению автора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условиях цифровой экономики она состоит из пяти основных элементов: информационной инфраструктуры, исследовательской инфраструктуры, инфраструктуры цифрового пространственного доверия и институциональной среды, а также обеспечения «умного города», который для региона можно трактовать как «умная территория».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В индикаторах раздела «Умный город» Программы предполагается перевод 50 городов России в эту категорию. Мы считаем, что задачу стать «Умным регионом» должны поставить все муниципальные образования, поскольку речь идет о повсеместном применении Интернета. Число подключенных к сети Интернет различных устройств для передачи данных к 2020 году может превысить 50 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, при средней цене каждого менее 10 долл.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США.ссылка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сонвани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проведенных исследований  в выпускной квалификационной работе  разработана идентифицирована взаимосвязь элементов инновационной инфраструктуры цифровой экономики показана на рисунке 1.3. </w:t>
      </w:r>
      <w:proofErr w:type="gramStart"/>
      <w:r w:rsidRPr="00CB0330">
        <w:rPr>
          <w:rFonts w:ascii="Times New Roman" w:eastAsia="Calibri" w:hAnsi="Times New Roman" w:cs="Times New Roman"/>
          <w:sz w:val="28"/>
          <w:szCs w:val="28"/>
        </w:rPr>
        <w:t>мелко</w:t>
      </w:r>
      <w:proofErr w:type="gram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откуда взялась такая структура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E2DE85" wp14:editId="7C7F6F20">
            <wp:simplePos x="0" y="0"/>
            <wp:positionH relativeFrom="column">
              <wp:posOffset>565150</wp:posOffset>
            </wp:positionH>
            <wp:positionV relativeFrom="paragraph">
              <wp:posOffset>38735</wp:posOffset>
            </wp:positionV>
            <wp:extent cx="4648200" cy="5200015"/>
            <wp:effectExtent l="0" t="0" r="0" b="635"/>
            <wp:wrapThrough wrapText="bothSides">
              <wp:wrapPolygon edited="0">
                <wp:start x="0" y="0"/>
                <wp:lineTo x="0" y="21524"/>
                <wp:lineTo x="21511" y="21524"/>
                <wp:lineTo x="21511" y="0"/>
                <wp:lineTo x="0" y="0"/>
              </wp:wrapPolygon>
            </wp:wrapThrough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20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  <w:tab w:val="left" w:pos="4117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Рисунок 1.3 - Инновационная структура цифровой экономики (курсивом выделены элементы регионального уровня)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Информационная инфраструктура является основой цифровой экономики, она объединяет средства коммуникаций, Центры обработки данных, Единую государственную платформу облачного хранения данных и инфраструктуру пространственных данных. Основным средством коммуникаций остается сеть Интернет, объединяющая возможности рынков, платформу для разработки новых, инновационных, товаров и услуг, а также организационных и управленческих преобразований. В регионах уже созданы и успешно функционируют Центры коллективного пользования (компьютерной техникой и сетями связи), Центры обработки данных (ЦОД), способствующие сбору, хранению и обработке статистической и управленческой информации для принятия решений местного характера и </w:t>
      </w:r>
      <w:r w:rsidRPr="00CB0330">
        <w:rPr>
          <w:rFonts w:ascii="Times New Roman" w:eastAsia="Calibri" w:hAnsi="Times New Roman" w:cs="Times New Roman"/>
          <w:sz w:val="28"/>
          <w:szCs w:val="28"/>
        </w:rPr>
        <w:lastRenderedPageBreak/>
        <w:t>передачи сведений на федеральный уровень. Один из таких ЦОД функционирует в Крымском федеральном университете имени В. И. Вернадского.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Инфраструктура пространственных данных призвана обеспечить сбор картографической информации, создание кадастровых баз данных, рекреационных, природных, погодных и других. Эта инфраструктура имеет иерархический характер, поскольку сведения собираются и обобщаются от небольших административных образований до государственного уровня. Информационная инфраструктура требует, с одной стороны, аппаратного обновления, а с другой - квалифицированных кадров, подготовку которых должны обеспечивать региональные учебные заведения, а координацию научных исследований - опорные и федеральные университеты. Важным элементом информационной инфраструктуры является сеть Интернет, позволяющая осуществлять экономическую деятельность виртуальных предприятий и способствовать генерированию новых идей для последующей их материализации в инновационных процессах и продуктах.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Цифровая экономика пронизывает все сферы производственной и управленческой деятельности, она является практическим аспектом информационной экономики и новой системой хозяйствования информационного общества. В связи с этим исследовательская инфраструктура предполагает поддержку инновационных предприятий-лидеров, к которым принадлежат виртуальные предприятия, использующие в своей работе передовые информационно-коммуникационные технологии, от использования которых существенно зависит их прибыль и экономическая устойчивость. Данные предприятия и другие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инноваторы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призваны решать задачи разработки и коммерциализации технологий, </w:t>
      </w:r>
      <w:proofErr w:type="spellStart"/>
      <w:r w:rsidRPr="00CB0330">
        <w:rPr>
          <w:rFonts w:ascii="Times New Roman" w:eastAsia="Calibri" w:hAnsi="Times New Roman" w:cs="Times New Roman"/>
          <w:sz w:val="28"/>
          <w:szCs w:val="28"/>
        </w:rPr>
        <w:t>интеллектуализировать</w:t>
      </w:r>
      <w:proofErr w:type="spellEnd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основные факторы производства и обеспечить показатели инновационного развития, соответствующие развитым странам. На долю новых знаний, реализованных в инновационных технологиях, оборудовании, подготовке квалифицированных кадров, организации производства, в развитых странах </w:t>
      </w:r>
      <w:r w:rsidRPr="00CB03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приходится от 80 до 96 % прироста ВВП [11]. Для инновационного развития всех видов предприятий, в том числе малых и средних, необходимо обеспечить эффективность диффузии технологий. 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Диффузия технологий - это, в первую очередь, процесс обмена информацией. Основными задачами информационного обмена являются сбор, обработка и предоставление оперативной и достоверной информации относительно готовых к использованию технологий и продукции.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Основным назначением инфраструктуры является решение общих задач инновационного развития, обеспечение доступа к ресурсам территории, оказание консалтинговых, экспертных услуг и снятие рисков для участников инновационной деятельности. Предприятия и организации могут получить доступ к дополнительным площадям, активам и производственно-технологическим мощностям, при этом особую роль играют образовательные и научные учреждения, являющиеся основными поставщиками новых идей [5]. Программа «Цифровая экономика» предполагает создание инфраструктуры цифрового пространственного доверия, необходимого при обмене данными между человеком, бизнесом и государством. На принципах доверия, обязательности и лояльности к предлагаемому товару или услуге построены также все отношения в виртуальной среде.</w:t>
      </w:r>
    </w:p>
    <w:p w:rsidR="00CB0330" w:rsidRPr="00CB0330" w:rsidRDefault="00CB0330" w:rsidP="00CB0330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330">
        <w:rPr>
          <w:rFonts w:ascii="Times New Roman" w:eastAsia="Calibri" w:hAnsi="Times New Roman" w:cs="Times New Roman"/>
          <w:sz w:val="28"/>
          <w:szCs w:val="28"/>
        </w:rPr>
        <w:t>Для обеспечения устойчивого инновационного</w:t>
      </w:r>
      <w:bookmarkStart w:id="1" w:name="_GoBack"/>
      <w:bookmarkEnd w:id="1"/>
      <w:r w:rsidRPr="00CB0330">
        <w:rPr>
          <w:rFonts w:ascii="Times New Roman" w:eastAsia="Calibri" w:hAnsi="Times New Roman" w:cs="Times New Roman"/>
          <w:sz w:val="28"/>
          <w:szCs w:val="28"/>
        </w:rPr>
        <w:t xml:space="preserve"> развития региона необходимо встраивание в инфраструктуру экосистемы, контролирующей природопользование в регионе, обеспечивающей условия сохранения природных объектов и высокого качества жизни населения. Данная инфраструктура включает также рекреационные и туристические объекты.</w:t>
      </w:r>
    </w:p>
    <w:p w:rsidR="00543036" w:rsidRPr="00CB0330" w:rsidRDefault="00543036"/>
    <w:p w:rsidR="00CB0330" w:rsidRPr="00CB0330" w:rsidRDefault="00CB0330"/>
    <w:sectPr w:rsidR="00CB0330" w:rsidRPr="00C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3"/>
    <w:rsid w:val="00050974"/>
    <w:rsid w:val="000C3503"/>
    <w:rsid w:val="002F76A6"/>
    <w:rsid w:val="00543036"/>
    <w:rsid w:val="008C5D28"/>
    <w:rsid w:val="00B7330A"/>
    <w:rsid w:val="00C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1663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2019-12-15T10:06:00Z</dcterms:created>
  <dcterms:modified xsi:type="dcterms:W3CDTF">2019-12-15T10:08:00Z</dcterms:modified>
</cp:coreProperties>
</file>