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D" w:rsidRPr="00F7411D" w:rsidRDefault="00F7411D" w:rsidP="008F72A0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7411D">
        <w:rPr>
          <w:rFonts w:ascii="Times New Roman" w:eastAsia="Calibri" w:hAnsi="Times New Roman" w:cs="Times New Roman"/>
          <w:b/>
          <w:sz w:val="28"/>
          <w:szCs w:val="28"/>
        </w:rPr>
        <w:t>АНТИКОРРУПЦИОННАЯ ЭКСПЕРТИЗА РОССИЙСКОГО</w:t>
      </w:r>
      <w:r w:rsidR="008F72A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ЗАКОНОДАТЕЛЬСТВА.</w:t>
      </w:r>
    </w:p>
    <w:bookmarkEnd w:id="0"/>
    <w:p w:rsidR="00F7411D" w:rsidRPr="00F7411D" w:rsidRDefault="00F7411D" w:rsidP="00F7411D">
      <w:pPr>
        <w:tabs>
          <w:tab w:val="left" w:pos="4962"/>
        </w:tabs>
        <w:spacing w:after="0" w:line="36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t>Научный руководитель: Моргунова Наталья Викторовна, доцент с учёной степенью кандидат наук, Тихоокеанский государственный университет.</w:t>
      </w:r>
    </w:p>
    <w:p w:rsidR="00F7411D" w:rsidRPr="00F7411D" w:rsidRDefault="00F7411D" w:rsidP="00F7411D">
      <w:pPr>
        <w:tabs>
          <w:tab w:val="left" w:pos="4962"/>
        </w:tabs>
        <w:spacing w:after="0" w:line="36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t>Автор: студент Карабанов Денис Евгеньевич, 5 курс Тихоокеанского Государственного Университета, направление подготовки ПОН</w:t>
      </w:r>
      <w:proofErr w:type="gramStart"/>
      <w:r w:rsidRPr="00F7411D">
        <w:rPr>
          <w:rFonts w:ascii="Times New Roman" w:eastAsia="Calibri" w:hAnsi="Times New Roman" w:cs="Times New Roman"/>
          <w:sz w:val="28"/>
          <w:szCs w:val="28"/>
        </w:rPr>
        <w:t>Б(</w:t>
      </w:r>
      <w:proofErr w:type="gramEnd"/>
      <w:r w:rsidRPr="00F7411D">
        <w:rPr>
          <w:rFonts w:ascii="Times New Roman" w:eastAsia="Calibri" w:hAnsi="Times New Roman" w:cs="Times New Roman"/>
          <w:sz w:val="28"/>
          <w:szCs w:val="28"/>
        </w:rPr>
        <w:t>с) – 51, г. Хабаровск.</w:t>
      </w:r>
    </w:p>
    <w:p w:rsidR="00F7411D" w:rsidRPr="00F7411D" w:rsidRDefault="00F7411D" w:rsidP="00F7411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b/>
          <w:i/>
          <w:sz w:val="28"/>
          <w:szCs w:val="28"/>
        </w:rPr>
        <w:t>Аннотация</w:t>
      </w:r>
      <w:r w:rsidRPr="00F7411D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научной</w:t>
      </w:r>
      <w:r w:rsidRPr="00F7411D">
        <w:rPr>
          <w:rFonts w:ascii="Times New Roman" w:eastAsia="Calibri" w:hAnsi="Times New Roman" w:cs="Times New Roman"/>
          <w:sz w:val="28"/>
          <w:szCs w:val="28"/>
        </w:rPr>
        <w:t xml:space="preserve"> статье 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ализируется важность проведения </w:t>
      </w:r>
      <w:r w:rsidRPr="00F7411D">
        <w:rPr>
          <w:rFonts w:ascii="Times New Roman" w:eastAsia="Calibri" w:hAnsi="Times New Roman" w:cs="Times New Roman"/>
          <w:sz w:val="28"/>
          <w:szCs w:val="28"/>
        </w:rPr>
        <w:t>антикоррупционной экспертизы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всех уровнях российского законодательства для выявления коррупционных рисков.</w:t>
      </w:r>
    </w:p>
    <w:p w:rsidR="00594658" w:rsidRPr="00594658" w:rsidRDefault="00F7411D" w:rsidP="00594658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</w:t>
      </w:r>
      <w:r w:rsidR="0059465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94658" w:rsidRPr="00594658">
        <w:rPr>
          <w:rFonts w:ascii="Times New Roman" w:eastAsia="Calibri" w:hAnsi="Times New Roman" w:cs="Times New Roman"/>
          <w:sz w:val="28"/>
          <w:szCs w:val="28"/>
        </w:rPr>
        <w:t>коррупция,</w:t>
      </w:r>
      <w:r w:rsidR="00594658">
        <w:rPr>
          <w:rFonts w:ascii="Times New Roman" w:eastAsia="Calibri" w:hAnsi="Times New Roman" w:cs="Times New Roman"/>
          <w:sz w:val="28"/>
          <w:szCs w:val="28"/>
        </w:rPr>
        <w:t xml:space="preserve"> национальное законодательство, </w:t>
      </w:r>
      <w:r w:rsidR="00594658" w:rsidRPr="00594658">
        <w:rPr>
          <w:rFonts w:ascii="Times New Roman" w:eastAsia="Calibri" w:hAnsi="Times New Roman" w:cs="Times New Roman"/>
          <w:sz w:val="28"/>
          <w:szCs w:val="28"/>
        </w:rPr>
        <w:t>коррупционные риск</w:t>
      </w:r>
      <w:r w:rsidR="00594658">
        <w:rPr>
          <w:rFonts w:ascii="Times New Roman" w:eastAsia="Calibri" w:hAnsi="Times New Roman" w:cs="Times New Roman"/>
          <w:sz w:val="28"/>
          <w:szCs w:val="28"/>
        </w:rPr>
        <w:t>и, антикоррупционная экспертиза, государственный контроль.</w:t>
      </w:r>
    </w:p>
    <w:p w:rsidR="00F7411D" w:rsidRPr="00F7411D" w:rsidRDefault="00F7411D" w:rsidP="00F7411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11D" w:rsidRPr="00F7411D" w:rsidRDefault="00594658" w:rsidP="00594658">
      <w:pPr>
        <w:spacing w:after="160" w:line="360" w:lineRule="auto"/>
        <w:ind w:left="56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946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ANTI-CORRUPTION EXAMINATION OF THE RUSSIAN LEGISLATION</w:t>
      </w:r>
    </w:p>
    <w:p w:rsidR="00F7411D" w:rsidRPr="00F7411D" w:rsidRDefault="00F7411D" w:rsidP="00F7411D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Supervisor: Natalia V. </w:t>
      </w:r>
      <w:proofErr w:type="spellStart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Morgunova</w:t>
      </w:r>
      <w:proofErr w:type="spellEnd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, associate Professor with PhD degree, Pacific National University.</w:t>
      </w:r>
    </w:p>
    <w:p w:rsidR="00F7411D" w:rsidRPr="00F7411D" w:rsidRDefault="00F7411D" w:rsidP="00F7411D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Author of article: the student </w:t>
      </w:r>
      <w:proofErr w:type="spellStart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Karabanov</w:t>
      </w:r>
      <w:proofErr w:type="spellEnd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Denis </w:t>
      </w:r>
      <w:proofErr w:type="spellStart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Evgenievich</w:t>
      </w:r>
      <w:proofErr w:type="spellEnd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the 5th course of Pacific National University, the direction of preparation of PONB (c) – 51, Khabarovsk. </w:t>
      </w:r>
    </w:p>
    <w:p w:rsidR="00F7411D" w:rsidRPr="00F7411D" w:rsidRDefault="00F7411D" w:rsidP="00F7411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F7411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lastRenderedPageBreak/>
        <w:t>Annotation</w:t>
      </w:r>
      <w:r w:rsidR="0059465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="0059465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94658" w:rsidRPr="00594658">
        <w:rPr>
          <w:rFonts w:ascii="Times New Roman" w:eastAsia="Calibri" w:hAnsi="Times New Roman" w:cs="Times New Roman"/>
          <w:sz w:val="28"/>
          <w:szCs w:val="28"/>
          <w:lang w:val="en-US"/>
        </w:rPr>
        <w:t>The scientific article analyzes the importance of conducting anti-corruption expertise at all levels of Russian legislation to identify corruption risks.</w:t>
      </w:r>
    </w:p>
    <w:p w:rsidR="00F7411D" w:rsidRPr="00F7411D" w:rsidRDefault="00F7411D" w:rsidP="00F7411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7411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Keywords</w:t>
      </w:r>
      <w:r w:rsidR="0059465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594658" w:rsidRPr="00594658">
        <w:rPr>
          <w:rFonts w:ascii="Times New Roman" w:eastAsia="Calibri" w:hAnsi="Times New Roman" w:cs="Times New Roman"/>
          <w:sz w:val="28"/>
          <w:szCs w:val="28"/>
          <w:lang w:val="en-US"/>
        </w:rPr>
        <w:t>corruption, national legislation, corruption risks, anti-corruption expertise, state control.</w:t>
      </w:r>
    </w:p>
    <w:p w:rsidR="00ED1FC5" w:rsidRDefault="00510A62" w:rsidP="006C2C00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Коррупция – это явление, нарушаю</w:t>
      </w:r>
      <w:r>
        <w:rPr>
          <w:rFonts w:ascii="Times New Roman" w:eastAsia="Calibri" w:hAnsi="Times New Roman" w:cs="Times New Roman"/>
          <w:sz w:val="28"/>
          <w:szCs w:val="28"/>
        </w:rPr>
        <w:t>щее стабильное функционирование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национальной экономики и препятствующ</w:t>
      </w:r>
      <w:r>
        <w:rPr>
          <w:rFonts w:ascii="Times New Roman" w:eastAsia="Calibri" w:hAnsi="Times New Roman" w:cs="Times New Roman"/>
          <w:sz w:val="28"/>
          <w:szCs w:val="28"/>
        </w:rPr>
        <w:t>ее беспристрастной деятельности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аппарата.</w:t>
      </w:r>
      <w:r w:rsidR="00ED1FC5">
        <w:rPr>
          <w:rFonts w:ascii="Times New Roman" w:eastAsia="Calibri" w:hAnsi="Times New Roman" w:cs="Times New Roman"/>
          <w:sz w:val="28"/>
          <w:szCs w:val="28"/>
        </w:rPr>
        <w:t xml:space="preserve"> Также этот термин может обозначать </w:t>
      </w:r>
      <w:r w:rsidR="00ED1FC5" w:rsidRPr="00ED1FC5">
        <w:rPr>
          <w:rFonts w:ascii="Times New Roman" w:eastAsia="Calibri" w:hAnsi="Times New Roman" w:cs="Times New Roman"/>
          <w:sz w:val="28"/>
          <w:szCs w:val="28"/>
        </w:rPr>
        <w:t> использование должностным лицом </w:t>
      </w:r>
      <w:r w:rsidR="00ED1FC5" w:rsidRPr="00ED1F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своих </w:t>
      </w:r>
      <w:hyperlink r:id="rId6" w:history="1">
        <w:r w:rsidR="00ED1FC5" w:rsidRPr="00ED1FC5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властных</w:t>
        </w:r>
      </w:hyperlink>
      <w:r w:rsidR="00ED1FC5" w:rsidRPr="00ED1FC5">
        <w:rPr>
          <w:rFonts w:ascii="Times New Roman" w:eastAsia="Calibri" w:hAnsi="Times New Roman" w:cs="Times New Roman"/>
          <w:sz w:val="28"/>
          <w:szCs w:val="28"/>
        </w:rPr>
        <w:t> полномочий и доверенных ему </w:t>
      </w:r>
      <w:hyperlink r:id="rId7" w:history="1">
        <w:r w:rsidR="00ED1FC5"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прав</w:t>
        </w:r>
      </w:hyperlink>
      <w:r w:rsidR="00ED1FC5" w:rsidRPr="00ED1FC5">
        <w:rPr>
          <w:rFonts w:ascii="Times New Roman" w:eastAsia="Calibri" w:hAnsi="Times New Roman" w:cs="Times New Roman"/>
          <w:sz w:val="28"/>
          <w:szCs w:val="28"/>
        </w:rPr>
        <w:t> в целях личной выгоды, противоречащее </w:t>
      </w:r>
      <w:hyperlink r:id="rId8" w:history="1">
        <w:r w:rsid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</w:t>
        </w:r>
        <w:r w:rsidR="00ED1FC5"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</w:t>
        </w:r>
      </w:hyperlink>
      <w:r w:rsidR="00ED1FC5" w:rsidRPr="00ED1FC5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9" w:history="1">
        <w:r w:rsidR="00ED1FC5"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моральным</w:t>
        </w:r>
      </w:hyperlink>
      <w:r w:rsidR="00ED1FC5" w:rsidRPr="00ED1FC5">
        <w:rPr>
          <w:rFonts w:ascii="Times New Roman" w:eastAsia="Calibri" w:hAnsi="Times New Roman" w:cs="Times New Roman"/>
          <w:sz w:val="28"/>
          <w:szCs w:val="28"/>
        </w:rPr>
        <w:t> установкам. Коррупцией называют также подкуп должностных лиц, их продажность.</w:t>
      </w:r>
      <w:r w:rsidRPr="00ED1F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2C00" w:rsidRDefault="00ED1FC5" w:rsidP="00DA3F0D">
      <w:pPr>
        <w:spacing w:after="160" w:line="360" w:lineRule="auto"/>
        <w:ind w:left="567" w:firstLine="709"/>
        <w:rPr>
          <w:rFonts w:ascii="Times New Roman" w:eastAsia="Calibri" w:hAnsi="Times New Roman" w:cs="Times New Roman"/>
          <w:sz w:val="28"/>
          <w:szCs w:val="28"/>
        </w:rPr>
      </w:pPr>
      <w:r w:rsidRPr="00ED1FC5">
        <w:rPr>
          <w:rFonts w:ascii="Times New Roman" w:eastAsia="Calibri" w:hAnsi="Times New Roman" w:cs="Times New Roman"/>
          <w:sz w:val="28"/>
          <w:szCs w:val="28"/>
        </w:rPr>
        <w:t>Коррупции может быть подвержено любое </w:t>
      </w:r>
      <w:hyperlink r:id="rId10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должностное лицо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, </w:t>
      </w:r>
      <w:r>
        <w:rPr>
          <w:rFonts w:ascii="Times New Roman" w:eastAsia="Calibri" w:hAnsi="Times New Roman" w:cs="Times New Roman"/>
          <w:sz w:val="28"/>
          <w:szCs w:val="28"/>
        </w:rPr>
        <w:t>обладающ</w:t>
      </w:r>
      <w:r w:rsidRPr="00ED1FC5">
        <w:rPr>
          <w:rFonts w:ascii="Times New Roman" w:eastAsia="Calibri" w:hAnsi="Times New Roman" w:cs="Times New Roman"/>
          <w:sz w:val="28"/>
          <w:szCs w:val="28"/>
        </w:rPr>
        <w:t>ее </w:t>
      </w:r>
      <w:r w:rsidRPr="00ED1FC5">
        <w:rPr>
          <w:rFonts w:ascii="Times New Roman" w:eastAsia="Calibri" w:hAnsi="Times New Roman" w:cs="Times New Roman"/>
          <w:iCs/>
          <w:sz w:val="28"/>
          <w:szCs w:val="28"/>
        </w:rPr>
        <w:t>дискреционной</w:t>
      </w:r>
      <w:r w:rsidRPr="00ED1FC5">
        <w:rPr>
          <w:rFonts w:ascii="Times New Roman" w:eastAsia="Calibri" w:hAnsi="Times New Roman" w:cs="Times New Roman"/>
          <w:sz w:val="28"/>
          <w:szCs w:val="28"/>
        </w:rPr>
        <w:t> властью над распределением каких</w:t>
      </w:r>
      <w:r w:rsidR="00DA3F0D">
        <w:rPr>
          <w:rFonts w:ascii="Times New Roman" w:eastAsia="Calibri" w:hAnsi="Times New Roman" w:cs="Times New Roman"/>
          <w:sz w:val="28"/>
          <w:szCs w:val="28"/>
        </w:rPr>
        <w:t>-</w:t>
      </w:r>
      <w:r w:rsidRPr="00ED1FC5">
        <w:rPr>
          <w:rFonts w:ascii="Times New Roman" w:eastAsia="Calibri" w:hAnsi="Times New Roman" w:cs="Times New Roman"/>
          <w:sz w:val="28"/>
          <w:szCs w:val="28"/>
        </w:rPr>
        <w:t>либо не принадлежащих ему </w:t>
      </w:r>
      <w:hyperlink r:id="rId11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ресурсов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 по своему усмотрению (</w:t>
      </w:r>
      <w:hyperlink r:id="rId12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чиновник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, </w:t>
      </w:r>
      <w:hyperlink r:id="rId13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депут</w:t>
        </w:r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ат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, </w:t>
      </w:r>
      <w:hyperlink r:id="rId14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судья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, сотрудник </w:t>
      </w:r>
      <w:hyperlink r:id="rId15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правоохранительных органов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, </w:t>
      </w:r>
      <w:hyperlink r:id="rId16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администратор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, </w:t>
      </w:r>
      <w:hyperlink r:id="rId17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экзаменатор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, </w:t>
      </w:r>
      <w:hyperlink r:id="rId18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врач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 и т. д.). Главным стимулом к коррупции является возможность получения экономической </w:t>
      </w:r>
      <w:hyperlink r:id="rId19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прибыли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 (</w:t>
      </w:r>
      <w:r w:rsidRPr="00ED1FC5">
        <w:rPr>
          <w:rFonts w:ascii="Times New Roman" w:eastAsia="Calibri" w:hAnsi="Times New Roman" w:cs="Times New Roman"/>
          <w:i/>
          <w:iCs/>
          <w:sz w:val="28"/>
          <w:szCs w:val="28"/>
        </w:rPr>
        <w:t>ренты</w:t>
      </w:r>
      <w:r w:rsidRPr="00ED1FC5">
        <w:rPr>
          <w:rFonts w:ascii="Times New Roman" w:eastAsia="Calibri" w:hAnsi="Times New Roman" w:cs="Times New Roman"/>
          <w:sz w:val="28"/>
          <w:szCs w:val="28"/>
        </w:rPr>
        <w:t>), связанной с использованием властных полномочий, а главным сдерживающим фактором — </w:t>
      </w:r>
      <w:hyperlink r:id="rId20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риск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 разоблачения и </w:t>
      </w:r>
      <w:hyperlink r:id="rId21" w:history="1">
        <w:r w:rsidRPr="00ED1FC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наказания</w:t>
        </w:r>
      </w:hyperlink>
      <w:r w:rsidRPr="00ED1F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A62" w:rsidRPr="00ED1FC5">
        <w:rPr>
          <w:rFonts w:ascii="Times New Roman" w:eastAsia="Calibri" w:hAnsi="Times New Roman" w:cs="Times New Roman"/>
          <w:sz w:val="28"/>
          <w:szCs w:val="28"/>
        </w:rPr>
        <w:t xml:space="preserve">Изучению и обсуждению </w:t>
      </w:r>
      <w:r w:rsidR="00510A62">
        <w:rPr>
          <w:rFonts w:ascii="Times New Roman" w:eastAsia="Calibri" w:hAnsi="Times New Roman" w:cs="Times New Roman"/>
          <w:sz w:val="28"/>
          <w:szCs w:val="28"/>
        </w:rPr>
        <w:t>данного феномена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направлен большой интерес со стороны</w:t>
      </w:r>
      <w:r w:rsidR="00510A62">
        <w:rPr>
          <w:rFonts w:ascii="Times New Roman" w:eastAsia="Calibri" w:hAnsi="Times New Roman" w:cs="Times New Roman"/>
          <w:sz w:val="28"/>
          <w:szCs w:val="28"/>
        </w:rPr>
        <w:t xml:space="preserve"> общественности.</w:t>
      </w:r>
    </w:p>
    <w:p w:rsidR="006C2C00" w:rsidRDefault="00ED1FC5" w:rsidP="006C2C00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 году</w:t>
      </w:r>
      <w:r w:rsidR="006C2C00" w:rsidRPr="006C2C00">
        <w:rPr>
          <w:rFonts w:ascii="Times New Roman" w:eastAsia="Calibri" w:hAnsi="Times New Roman" w:cs="Times New Roman"/>
          <w:sz w:val="28"/>
          <w:szCs w:val="28"/>
        </w:rPr>
        <w:t xml:space="preserve"> Россия набрала 28 баллов из 100 и поднялась на одну позицию выше, заняв 137 место из 180. Столько же набрали Доминиканская республика, Кения, Либерия, Ливан, Мавритания, Папуа-Новая Гвинея, Парагвай и Уганда. </w:t>
      </w:r>
      <w:r w:rsidRPr="00ED1FC5">
        <w:rPr>
          <w:rFonts w:ascii="Times New Roman" w:eastAsia="Calibri" w:hAnsi="Times New Roman" w:cs="Times New Roman"/>
          <w:sz w:val="28"/>
          <w:szCs w:val="28"/>
        </w:rPr>
        <w:t xml:space="preserve">Индекс восприятия коррупции (ИВК) — составной индекс, измеряющий уровень восприятия коррупции в государственном секторе различных стран. Он составляется на основании опросов экспертов и предпринимателей, проведенных независимыми организациями по всему миру, и выходит ежегодно с 1995 года. Сравнивать результаты ИВК разных лет можно с 2012 года. Страны ранжируются по шкале от 0 до 100 баллов, где ноль </w:t>
      </w:r>
      <w:r w:rsidRPr="00ED1FC5">
        <w:rPr>
          <w:rFonts w:ascii="Times New Roman" w:eastAsia="Calibri" w:hAnsi="Times New Roman" w:cs="Times New Roman"/>
          <w:sz w:val="28"/>
          <w:szCs w:val="28"/>
        </w:rPr>
        <w:lastRenderedPageBreak/>
        <w:t>обозначает самый высокий уровень восприятия коррупции, а сто — самый низкий. </w:t>
      </w:r>
    </w:p>
    <w:p w:rsidR="00ED1FC5" w:rsidRDefault="00ED1FC5" w:rsidP="006C2C00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FC5">
        <w:rPr>
          <w:rFonts w:ascii="Times New Roman" w:eastAsia="Calibri" w:hAnsi="Times New Roman" w:cs="Times New Roman"/>
          <w:sz w:val="28"/>
          <w:szCs w:val="28"/>
        </w:rPr>
        <w:t>В последние годы положение России в ИВК остается стабильным. С 2015 по 2017 она набирала по 29 баллов, в 2018 году потеряла один балл, и в 2019 показатель остался неизменным. Более значительные изменения наблюдались в положении России в рейтинге: в 2015 — 119-е, в 2016 — 131-е, в 2017 — 135-е, в 2018 — 138-е. Эти колебания связаны не только с переменами в рейтинге других стран и с включением или исключением некоторых стран из индекса, но и с тем, что системное противодействие коррупции подменялось точечными уголовными делами, существующие антикоррупционные инструменты не развивались, а Конвенция о гражданско-правовой ответственности за коррупцию по-прежнему не ратифицирована Россией.</w:t>
      </w:r>
    </w:p>
    <w:p w:rsidR="00510A62" w:rsidRP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Данная статистика свидетельс</w:t>
      </w:r>
      <w:r w:rsidR="00F85B94">
        <w:rPr>
          <w:rFonts w:ascii="Times New Roman" w:eastAsia="Calibri" w:hAnsi="Times New Roman" w:cs="Times New Roman"/>
          <w:sz w:val="28"/>
          <w:szCs w:val="28"/>
        </w:rPr>
        <w:t>твует о том, что коррупция остаё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94">
        <w:rPr>
          <w:rFonts w:ascii="Times New Roman" w:eastAsia="Calibri" w:hAnsi="Times New Roman" w:cs="Times New Roman"/>
          <w:sz w:val="28"/>
          <w:szCs w:val="28"/>
        </w:rPr>
        <w:t>распространё</w:t>
      </w:r>
      <w:r w:rsidRPr="00510A62">
        <w:rPr>
          <w:rFonts w:ascii="Times New Roman" w:eastAsia="Calibri" w:hAnsi="Times New Roman" w:cs="Times New Roman"/>
          <w:sz w:val="28"/>
          <w:szCs w:val="28"/>
        </w:rPr>
        <w:t>нным явлением, противоде</w:t>
      </w:r>
      <w:r>
        <w:rPr>
          <w:rFonts w:ascii="Times New Roman" w:eastAsia="Calibri" w:hAnsi="Times New Roman" w:cs="Times New Roman"/>
          <w:sz w:val="28"/>
          <w:szCs w:val="28"/>
        </w:rPr>
        <w:t>йствие которому особенно сложно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оказывать.</w:t>
      </w:r>
    </w:p>
    <w:p w:rsidR="009A3CE0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Коррупция – это явление, которое </w:t>
      </w:r>
      <w:r>
        <w:rPr>
          <w:rFonts w:ascii="Times New Roman" w:eastAsia="Calibri" w:hAnsi="Times New Roman" w:cs="Times New Roman"/>
          <w:sz w:val="28"/>
          <w:szCs w:val="28"/>
        </w:rPr>
        <w:t>распространено в управленческой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сфере, для борьбы с которым ряд го</w:t>
      </w:r>
      <w:r>
        <w:rPr>
          <w:rFonts w:ascii="Times New Roman" w:eastAsia="Calibri" w:hAnsi="Times New Roman" w:cs="Times New Roman"/>
          <w:sz w:val="28"/>
          <w:szCs w:val="28"/>
        </w:rPr>
        <w:t>сударств используют эффективные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методы и могут продемонстрировать показате</w:t>
      </w:r>
      <w:r>
        <w:rPr>
          <w:rFonts w:ascii="Times New Roman" w:eastAsia="Calibri" w:hAnsi="Times New Roman" w:cs="Times New Roman"/>
          <w:sz w:val="28"/>
          <w:szCs w:val="28"/>
        </w:rPr>
        <w:t>ли, которые являются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ориентиром для остальных государств.</w:t>
      </w:r>
      <w:proofErr w:type="gramEnd"/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К т</w:t>
      </w:r>
      <w:r>
        <w:rPr>
          <w:rFonts w:ascii="Times New Roman" w:eastAsia="Calibri" w:hAnsi="Times New Roman" w:cs="Times New Roman"/>
          <w:sz w:val="28"/>
          <w:szCs w:val="28"/>
        </w:rPr>
        <w:t>аким государствам можно отнести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94">
        <w:rPr>
          <w:rFonts w:ascii="Times New Roman" w:eastAsia="Calibri" w:hAnsi="Times New Roman" w:cs="Times New Roman"/>
          <w:sz w:val="28"/>
          <w:szCs w:val="28"/>
        </w:rPr>
        <w:t>Соединё</w:t>
      </w:r>
      <w:r w:rsidRPr="00510A62">
        <w:rPr>
          <w:rFonts w:ascii="Times New Roman" w:eastAsia="Calibri" w:hAnsi="Times New Roman" w:cs="Times New Roman"/>
          <w:sz w:val="28"/>
          <w:szCs w:val="28"/>
        </w:rPr>
        <w:t>нные Штаты Америки и С</w:t>
      </w:r>
      <w:r>
        <w:rPr>
          <w:rFonts w:ascii="Times New Roman" w:eastAsia="Calibri" w:hAnsi="Times New Roman" w:cs="Times New Roman"/>
          <w:sz w:val="28"/>
          <w:szCs w:val="28"/>
        </w:rPr>
        <w:t>ингапур. Проведение эффективной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антикоррупционной политики в Син</w:t>
      </w:r>
      <w:r>
        <w:rPr>
          <w:rFonts w:ascii="Times New Roman" w:eastAsia="Calibri" w:hAnsi="Times New Roman" w:cs="Times New Roman"/>
          <w:sz w:val="28"/>
          <w:szCs w:val="28"/>
        </w:rPr>
        <w:t>гапуре осуществляется с помощью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специализированного органа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– Бюро по ра</w:t>
      </w:r>
      <w:r>
        <w:rPr>
          <w:rFonts w:ascii="Times New Roman" w:eastAsia="Calibri" w:hAnsi="Times New Roman" w:cs="Times New Roman"/>
          <w:sz w:val="28"/>
          <w:szCs w:val="28"/>
        </w:rPr>
        <w:t>сследованию случаев коррупции –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автономного и подчиняющегося исключител</w:t>
      </w:r>
      <w:r>
        <w:rPr>
          <w:rFonts w:ascii="Times New Roman" w:eastAsia="Calibri" w:hAnsi="Times New Roman" w:cs="Times New Roman"/>
          <w:sz w:val="28"/>
          <w:szCs w:val="28"/>
        </w:rPr>
        <w:t>ьно главе государства. Борьба с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коррупцией в США основывает</w:t>
      </w:r>
      <w:r>
        <w:rPr>
          <w:rFonts w:ascii="Times New Roman" w:eastAsia="Calibri" w:hAnsi="Times New Roman" w:cs="Times New Roman"/>
          <w:sz w:val="28"/>
          <w:szCs w:val="28"/>
        </w:rPr>
        <w:t>ся, прежде всего, на жестокости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законодательства. Так, за различные виды коррупции - вз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кикбэкинг</w:t>
      </w:r>
      <w:proofErr w:type="spellEnd"/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(выплата части незаконных денег участник</w:t>
      </w:r>
      <w:r>
        <w:rPr>
          <w:rFonts w:ascii="Times New Roman" w:eastAsia="Calibri" w:hAnsi="Times New Roman" w:cs="Times New Roman"/>
          <w:sz w:val="28"/>
          <w:szCs w:val="28"/>
        </w:rPr>
        <w:t>у сделки) и др. – предусмотрены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штрафы в тройном размере взятки или тюре</w:t>
      </w:r>
      <w:r>
        <w:rPr>
          <w:rFonts w:ascii="Times New Roman" w:eastAsia="Calibri" w:hAnsi="Times New Roman" w:cs="Times New Roman"/>
          <w:sz w:val="28"/>
          <w:szCs w:val="28"/>
        </w:rPr>
        <w:t>мное заключение от 15 лет, либо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то и другое одновременно, а при отягч</w:t>
      </w:r>
      <w:r>
        <w:rPr>
          <w:rFonts w:ascii="Times New Roman" w:eastAsia="Calibri" w:hAnsi="Times New Roman" w:cs="Times New Roman"/>
          <w:sz w:val="28"/>
          <w:szCs w:val="28"/>
        </w:rPr>
        <w:t>ающих обстоятельствах – лишение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свободы до 20 лет</w:t>
      </w:r>
    </w:p>
    <w:p w:rsidR="009A3CE0" w:rsidRPr="009A3CE0" w:rsidRDefault="009A3CE0" w:rsidP="009A3CE0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lastRenderedPageBreak/>
        <w:t>По мнению «</w:t>
      </w:r>
      <w:proofErr w:type="spellStart"/>
      <w:r w:rsidRPr="009A3CE0">
        <w:rPr>
          <w:rFonts w:ascii="Times New Roman" w:eastAsia="Calibri" w:hAnsi="Times New Roman" w:cs="Times New Roman"/>
          <w:sz w:val="28"/>
          <w:szCs w:val="28"/>
        </w:rPr>
        <w:t>Трансперенси</w:t>
      </w:r>
      <w:proofErr w:type="spellEnd"/>
      <w:r w:rsidRPr="009A3CE0">
        <w:rPr>
          <w:rFonts w:ascii="Times New Roman" w:eastAsia="Calibri" w:hAnsi="Times New Roman" w:cs="Times New Roman"/>
          <w:sz w:val="28"/>
          <w:szCs w:val="28"/>
        </w:rPr>
        <w:t xml:space="preserve"> Интернешнл - </w:t>
      </w:r>
      <w:proofErr w:type="gramStart"/>
      <w:r w:rsidRPr="009A3CE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A3CE0">
        <w:rPr>
          <w:rFonts w:ascii="Times New Roman" w:eastAsia="Calibri" w:hAnsi="Times New Roman" w:cs="Times New Roman"/>
          <w:sz w:val="28"/>
          <w:szCs w:val="28"/>
        </w:rPr>
        <w:t>», Россий</w:t>
      </w:r>
      <w:r w:rsidR="00941983">
        <w:rPr>
          <w:rFonts w:ascii="Times New Roman" w:eastAsia="Calibri" w:hAnsi="Times New Roman" w:cs="Times New Roman"/>
          <w:sz w:val="28"/>
          <w:szCs w:val="28"/>
        </w:rPr>
        <w:t>ская Федерация вписывается в</w:t>
      </w:r>
      <w:r w:rsidRPr="009A3CE0">
        <w:rPr>
          <w:rFonts w:ascii="Times New Roman" w:eastAsia="Calibri" w:hAnsi="Times New Roman" w:cs="Times New Roman"/>
          <w:sz w:val="28"/>
          <w:szCs w:val="28"/>
        </w:rPr>
        <w:t xml:space="preserve"> общемиров</w:t>
      </w:r>
      <w:r w:rsidR="00941983">
        <w:rPr>
          <w:rFonts w:ascii="Times New Roman" w:eastAsia="Calibri" w:hAnsi="Times New Roman" w:cs="Times New Roman"/>
          <w:sz w:val="28"/>
          <w:szCs w:val="28"/>
        </w:rPr>
        <w:t>ую тенденцию. В связи с этим, рекомендуется</w:t>
      </w:r>
      <w:r w:rsidRPr="009A3CE0">
        <w:rPr>
          <w:rFonts w:ascii="Times New Roman" w:eastAsia="Calibri" w:hAnsi="Times New Roman" w:cs="Times New Roman"/>
          <w:sz w:val="28"/>
          <w:szCs w:val="28"/>
        </w:rPr>
        <w:t xml:space="preserve"> следующие шаги для исправления ситуации: 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>Усилить систему сдержек и противовесов и содействовать разделению властей.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>Обеспечить условия для того, чтобы решения, касающиеся бюджета и действий властей, не диктовались личными связями и интересами. 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 xml:space="preserve">Усилить </w:t>
      </w:r>
      <w:proofErr w:type="gramStart"/>
      <w:r w:rsidRPr="009A3CE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3CE0">
        <w:rPr>
          <w:rFonts w:ascii="Times New Roman" w:eastAsia="Calibri" w:hAnsi="Times New Roman" w:cs="Times New Roman"/>
          <w:sz w:val="28"/>
          <w:szCs w:val="28"/>
        </w:rPr>
        <w:t xml:space="preserve"> финансированием политических партий и кандидатов, чтобы исключить избыточное влияние источников финансирования на политические процессы.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>Совершенствовать законодательство, касающееся урегулирования конфликта интересов и противодействия принципу «вращающихся дверей».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>Урегулировать лоббистскую деятельность путем содействия открытому и осмысленному процессу принятия решений в органах власти. 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 xml:space="preserve">Усилить </w:t>
      </w:r>
      <w:proofErr w:type="gramStart"/>
      <w:r w:rsidRPr="009A3CE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3CE0">
        <w:rPr>
          <w:rFonts w:ascii="Times New Roman" w:eastAsia="Calibri" w:hAnsi="Times New Roman" w:cs="Times New Roman"/>
          <w:sz w:val="28"/>
          <w:szCs w:val="28"/>
        </w:rPr>
        <w:t xml:space="preserve"> честностью избирательного процесса и работать над предотвращением кампаний по дезинформации, в том числе разработать и начать применять соответствующую систему санкций. 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>Дать гражданам больше свободы и защищать активистов, а также заявителей о преступлениях и журналистов. </w:t>
      </w:r>
    </w:p>
    <w:p w:rsidR="009A3CE0" w:rsidRPr="009A3CE0" w:rsidRDefault="009A3CE0" w:rsidP="009A3CE0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CE0">
        <w:rPr>
          <w:rFonts w:ascii="Times New Roman" w:eastAsia="Calibri" w:hAnsi="Times New Roman" w:cs="Times New Roman"/>
          <w:sz w:val="28"/>
          <w:szCs w:val="28"/>
        </w:rPr>
        <w:t>Соответствовать общепризнанным принципам и нормам международного права и соблюдать взятые на себя обязательства в рамках взаимодействия с другими государствами и наднациональными организациями и институтами, в частности, исполнять обязательства в рамках международного антикоррупционного права, включая рекомендации Группы государств по борьбе с коррупцией (ГРЕКО).</w:t>
      </w:r>
    </w:p>
    <w:p w:rsidR="00510A62" w:rsidRP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A62" w:rsidRPr="00510A62" w:rsidRDefault="009A3CE0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Но в то же время в России</w:t>
      </w:r>
      <w:r w:rsidR="00510A62">
        <w:rPr>
          <w:rFonts w:ascii="Times New Roman" w:eastAsia="Calibri" w:hAnsi="Times New Roman" w:cs="Times New Roman"/>
          <w:sz w:val="28"/>
          <w:szCs w:val="28"/>
        </w:rPr>
        <w:t xml:space="preserve"> мы можем отметить развитое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законодательство, которое п</w:t>
      </w:r>
      <w:r w:rsidR="00510A62">
        <w:rPr>
          <w:rFonts w:ascii="Times New Roman" w:eastAsia="Calibri" w:hAnsi="Times New Roman" w:cs="Times New Roman"/>
          <w:sz w:val="28"/>
          <w:szCs w:val="28"/>
        </w:rPr>
        <w:t>редусматривает санкции для лиц,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осуществляющих коррупционные сделки, а также эффективность разграничения полномочий между исполнительными органами государственной власти в сфере противодей</w:t>
      </w:r>
      <w:r w:rsidR="00510A62">
        <w:rPr>
          <w:rFonts w:ascii="Times New Roman" w:eastAsia="Calibri" w:hAnsi="Times New Roman" w:cs="Times New Roman"/>
          <w:sz w:val="28"/>
          <w:szCs w:val="28"/>
        </w:rPr>
        <w:t>ствия коррупции. Следовательно,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94">
        <w:rPr>
          <w:rFonts w:ascii="Times New Roman" w:eastAsia="Calibri" w:hAnsi="Times New Roman" w:cs="Times New Roman"/>
          <w:sz w:val="28"/>
          <w:szCs w:val="28"/>
        </w:rPr>
        <w:t>с учё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>том опыта «лучших» госуда</w:t>
      </w:r>
      <w:proofErr w:type="gramStart"/>
      <w:r w:rsidR="00510A62" w:rsidRPr="00510A62">
        <w:rPr>
          <w:rFonts w:ascii="Times New Roman" w:eastAsia="Calibri" w:hAnsi="Times New Roman" w:cs="Times New Roman"/>
          <w:sz w:val="28"/>
          <w:szCs w:val="28"/>
        </w:rPr>
        <w:t>рств</w:t>
      </w:r>
      <w:r w:rsidR="00510A62">
        <w:rPr>
          <w:rFonts w:ascii="Times New Roman" w:eastAsia="Calibri" w:hAnsi="Times New Roman" w:cs="Times New Roman"/>
          <w:sz w:val="28"/>
          <w:szCs w:val="28"/>
        </w:rPr>
        <w:t xml:space="preserve"> в сф</w:t>
      </w:r>
      <w:proofErr w:type="gramEnd"/>
      <w:r w:rsidR="00510A62">
        <w:rPr>
          <w:rFonts w:ascii="Times New Roman" w:eastAsia="Calibri" w:hAnsi="Times New Roman" w:cs="Times New Roman"/>
          <w:sz w:val="28"/>
          <w:szCs w:val="28"/>
        </w:rPr>
        <w:t>ере борьбы с коррупцией мы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можем отметить неэффективность зар</w:t>
      </w:r>
      <w:r w:rsidR="00510A62">
        <w:rPr>
          <w:rFonts w:ascii="Times New Roman" w:eastAsia="Calibri" w:hAnsi="Times New Roman" w:cs="Times New Roman"/>
          <w:sz w:val="28"/>
          <w:szCs w:val="28"/>
        </w:rPr>
        <w:t>убежных методов на национальном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уровне. По мнению авторов, наибол</w:t>
      </w:r>
      <w:r w:rsidR="00510A62">
        <w:rPr>
          <w:rFonts w:ascii="Times New Roman" w:eastAsia="Calibri" w:hAnsi="Times New Roman" w:cs="Times New Roman"/>
          <w:sz w:val="28"/>
          <w:szCs w:val="28"/>
        </w:rPr>
        <w:t>ее эффективным методом борьбы с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коррупцией является выявление коррупцион</w:t>
      </w:r>
      <w:r w:rsidR="00510A62">
        <w:rPr>
          <w:rFonts w:ascii="Times New Roman" w:eastAsia="Calibri" w:hAnsi="Times New Roman" w:cs="Times New Roman"/>
          <w:sz w:val="28"/>
          <w:szCs w:val="28"/>
        </w:rPr>
        <w:t>ных рисков в законодательстве и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 xml:space="preserve"> проведение антикоррупционной экспертизы. </w:t>
      </w:r>
    </w:p>
    <w:p w:rsid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Эффективность проведения 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государстве напрямую зависит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B94">
        <w:rPr>
          <w:rFonts w:ascii="Times New Roman" w:eastAsia="Calibri" w:hAnsi="Times New Roman" w:cs="Times New Roman"/>
          <w:sz w:val="28"/>
          <w:szCs w:val="28"/>
        </w:rPr>
        <w:t>от того, насколько чё</w:t>
      </w:r>
      <w:r w:rsidRPr="00510A62">
        <w:rPr>
          <w:rFonts w:ascii="Times New Roman" w:eastAsia="Calibri" w:hAnsi="Times New Roman" w:cs="Times New Roman"/>
          <w:sz w:val="28"/>
          <w:szCs w:val="28"/>
        </w:rPr>
        <w:t>тко сформулир</w:t>
      </w:r>
      <w:r>
        <w:rPr>
          <w:rFonts w:ascii="Times New Roman" w:eastAsia="Calibri" w:hAnsi="Times New Roman" w:cs="Times New Roman"/>
          <w:sz w:val="28"/>
          <w:szCs w:val="28"/>
        </w:rPr>
        <w:t>ованы составляющие планируемого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преобразования. В реальной жизни мы м</w:t>
      </w:r>
      <w:r>
        <w:rPr>
          <w:rFonts w:ascii="Times New Roman" w:eastAsia="Calibri" w:hAnsi="Times New Roman" w:cs="Times New Roman"/>
          <w:sz w:val="28"/>
          <w:szCs w:val="28"/>
        </w:rPr>
        <w:t>ожем столкнуться с отклонением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фактов от составляющей нормативно-прав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ового акта. Задача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правотворцев</w:t>
      </w:r>
      <w:proofErr w:type="spellEnd"/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чтобы предвидеть данные рис</w:t>
      </w:r>
      <w:r>
        <w:rPr>
          <w:rFonts w:ascii="Times New Roman" w:eastAsia="Calibri" w:hAnsi="Times New Roman" w:cs="Times New Roman"/>
          <w:sz w:val="28"/>
          <w:szCs w:val="28"/>
        </w:rPr>
        <w:t>ки, т.е. отклонения фактической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деятельности от норматив</w:t>
      </w:r>
      <w:r>
        <w:rPr>
          <w:rFonts w:ascii="Times New Roman" w:eastAsia="Calibri" w:hAnsi="Times New Roman" w:cs="Times New Roman"/>
          <w:sz w:val="28"/>
          <w:szCs w:val="28"/>
        </w:rPr>
        <w:t>ной модели. Последние именуются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«коррупционные риски».</w:t>
      </w:r>
    </w:p>
    <w:p w:rsidR="009A3CE0" w:rsidRDefault="00941983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1983">
        <w:rPr>
          <w:rFonts w:ascii="Times New Roman" w:eastAsia="Calibri" w:hAnsi="Times New Roman" w:cs="Times New Roman"/>
          <w:sz w:val="28"/>
          <w:szCs w:val="28"/>
        </w:rPr>
        <w:t>Коррупционные риски — это заложенные в системе государственного и муниципального управления возможности для действия (бездействия) должностных лиц и рядовых сотрудников с целью незаконного извлечения материальной и иной выгоды при выполнен</w:t>
      </w:r>
      <w:bookmarkStart w:id="1" w:name="annot_6"/>
      <w:r>
        <w:rPr>
          <w:rFonts w:ascii="Times New Roman" w:eastAsia="Calibri" w:hAnsi="Times New Roman" w:cs="Times New Roman"/>
          <w:sz w:val="28"/>
          <w:szCs w:val="28"/>
        </w:rPr>
        <w:t>ии своих должностных полномочий</w:t>
      </w:r>
      <w:bookmarkEnd w:id="1"/>
      <w:r w:rsidRPr="009419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41983">
        <w:rPr>
          <w:rFonts w:ascii="Times New Roman" w:eastAsia="Calibri" w:hAnsi="Times New Roman" w:cs="Times New Roman"/>
          <w:sz w:val="28"/>
          <w:szCs w:val="28"/>
        </w:rPr>
        <w:t xml:space="preserve"> Наиболее информативной и авторитетной представляется разработанная в Следственном комитете Российской Федерации «Методика оценки коррупционных рисков», в которой указывается, что коррупционные риски — это условия и обстоятельства, предоставляющие возможность для действий (бездействия) лиц, замещающих должности федеральной государственной службы, с целью незаконного извлечения выгоды при выполнении своих должностных полномочий</w:t>
      </w:r>
    </w:p>
    <w:p w:rsidR="00941983" w:rsidRPr="00941983" w:rsidRDefault="00941983" w:rsidP="00941983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1983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изложенного можно сделать вывод о том, что под коррупционными рисками следует понимать </w:t>
      </w:r>
      <w:r w:rsidRPr="00941983">
        <w:rPr>
          <w:rFonts w:ascii="Times New Roman" w:eastAsia="Calibri" w:hAnsi="Times New Roman" w:cs="Times New Roman"/>
          <w:iCs/>
          <w:sz w:val="28"/>
          <w:szCs w:val="28"/>
        </w:rPr>
        <w:t>заложенные в системе государственного и муниципального управления потенциальные возможности для совершения действий</w:t>
      </w:r>
      <w:r w:rsidRPr="00941983">
        <w:rPr>
          <w:rFonts w:ascii="Times New Roman" w:eastAsia="Calibri" w:hAnsi="Times New Roman" w:cs="Times New Roman"/>
          <w:sz w:val="28"/>
          <w:szCs w:val="28"/>
        </w:rPr>
        <w:t>, </w:t>
      </w:r>
      <w:r w:rsidRPr="00941983">
        <w:rPr>
          <w:rFonts w:ascii="Times New Roman" w:eastAsia="Calibri" w:hAnsi="Times New Roman" w:cs="Times New Roman"/>
          <w:iCs/>
          <w:sz w:val="28"/>
          <w:szCs w:val="28"/>
        </w:rPr>
        <w:t>направленных на неправомерное извлечение материальной и иной выгоды при выполнении публичных полномочий.</w:t>
      </w:r>
      <w:proofErr w:type="gramEnd"/>
      <w:r w:rsidRPr="00941983">
        <w:rPr>
          <w:rFonts w:ascii="Times New Roman" w:eastAsia="Calibri" w:hAnsi="Times New Roman" w:cs="Times New Roman"/>
          <w:sz w:val="28"/>
          <w:szCs w:val="28"/>
        </w:rPr>
        <w:t> Иными словами, это условия и обстоятельства (причины), мотивирующие и открывающие возможность для публичных лиц вступления в коррупционные отношения.</w:t>
      </w:r>
    </w:p>
    <w:p w:rsidR="00941983" w:rsidRDefault="00941983" w:rsidP="00941983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983">
        <w:rPr>
          <w:rFonts w:ascii="Times New Roman" w:eastAsia="Calibri" w:hAnsi="Times New Roman" w:cs="Times New Roman"/>
          <w:sz w:val="28"/>
          <w:szCs w:val="28"/>
        </w:rPr>
        <w:t>Обстоятельств (причин) коррупционных рисков великое множество, и они имеют самые разные причины — технические, экономические, политические, социальные.</w:t>
      </w:r>
    </w:p>
    <w:p w:rsidR="00941983" w:rsidRPr="00510A62" w:rsidRDefault="009770F5" w:rsidP="00941983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Pr="009770F5">
        <w:rPr>
          <w:rFonts w:ascii="Times New Roman" w:eastAsia="Calibri" w:hAnsi="Times New Roman" w:cs="Times New Roman"/>
          <w:sz w:val="28"/>
          <w:szCs w:val="28"/>
        </w:rPr>
        <w:t xml:space="preserve">существует целый ряд апробированных способов выявления коррупционных рисков: проведение социологических опросов, </w:t>
      </w:r>
      <w:proofErr w:type="spellStart"/>
      <w:r w:rsidRPr="009770F5">
        <w:rPr>
          <w:rFonts w:ascii="Times New Roman" w:eastAsia="Calibri" w:hAnsi="Times New Roman" w:cs="Times New Roman"/>
          <w:sz w:val="28"/>
          <w:szCs w:val="28"/>
        </w:rPr>
        <w:t>анкетирований</w:t>
      </w:r>
      <w:proofErr w:type="spellEnd"/>
      <w:r w:rsidRPr="009770F5">
        <w:rPr>
          <w:rFonts w:ascii="Times New Roman" w:eastAsia="Calibri" w:hAnsi="Times New Roman" w:cs="Times New Roman"/>
          <w:sz w:val="28"/>
          <w:szCs w:val="28"/>
        </w:rPr>
        <w:t>, экспертных замеров, в том числе с использованием внутренней электронной почты, сети Интернет, телефона и др.; создание системы внутреннего информирования; распределение служебной функции на нескольких сотрудников; осуществление проверки сведений о доходах, расходах, имуществе и обязательствах имущественного характера;</w:t>
      </w:r>
      <w:proofErr w:type="gramEnd"/>
      <w:r w:rsidRPr="009770F5">
        <w:rPr>
          <w:rFonts w:ascii="Times New Roman" w:eastAsia="Calibri" w:hAnsi="Times New Roman" w:cs="Times New Roman"/>
          <w:sz w:val="28"/>
          <w:szCs w:val="28"/>
        </w:rPr>
        <w:t xml:space="preserve"> осуществление </w:t>
      </w:r>
      <w:proofErr w:type="gramStart"/>
      <w:r w:rsidRPr="009770F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770F5">
        <w:rPr>
          <w:rFonts w:ascii="Times New Roman" w:eastAsia="Calibri" w:hAnsi="Times New Roman" w:cs="Times New Roman"/>
          <w:sz w:val="28"/>
          <w:szCs w:val="28"/>
        </w:rPr>
        <w:t xml:space="preserve"> выполнением государственными и муниципальными служащими требований к служебному поведению, соблюдению соответствующих ограничений и запретов.</w:t>
      </w:r>
    </w:p>
    <w:p w:rsidR="00510A62" w:rsidRP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Коррупционные риски в за</w:t>
      </w:r>
      <w:r>
        <w:rPr>
          <w:rFonts w:ascii="Times New Roman" w:eastAsia="Calibri" w:hAnsi="Times New Roman" w:cs="Times New Roman"/>
          <w:sz w:val="28"/>
          <w:szCs w:val="28"/>
        </w:rPr>
        <w:t>конодательстве можно отметить в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следующем:</w:t>
      </w:r>
    </w:p>
    <w:p w:rsidR="00510A62" w:rsidRPr="00510A62" w:rsidRDefault="00510A62" w:rsidP="00510A62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широкие рамки должностного усмотрения, допускаемые</w:t>
      </w:r>
    </w:p>
    <w:p w:rsidR="00510A62" w:rsidRP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нормами проекта;</w:t>
      </w:r>
    </w:p>
    <w:p w:rsidR="00510A62" w:rsidRPr="00510A62" w:rsidRDefault="00510A62" w:rsidP="00510A62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плохое качество или отсутствие правовых санкций </w:t>
      </w:r>
      <w:proofErr w:type="gramStart"/>
      <w:r w:rsidRPr="00510A6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510A62" w:rsidRPr="00510A62" w:rsidRDefault="009A3CE0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совершё</w:t>
      </w:r>
      <w:r w:rsidR="00510A62" w:rsidRPr="00510A62">
        <w:rPr>
          <w:rFonts w:ascii="Times New Roman" w:eastAsia="Calibri" w:hAnsi="Times New Roman" w:cs="Times New Roman"/>
          <w:sz w:val="28"/>
          <w:szCs w:val="28"/>
        </w:rPr>
        <w:t>нное</w:t>
      </w:r>
      <w:proofErr w:type="gramEnd"/>
      <w:r w:rsidR="00510A62" w:rsidRPr="00510A62">
        <w:rPr>
          <w:rFonts w:ascii="Times New Roman" w:eastAsia="Calibri" w:hAnsi="Times New Roman" w:cs="Times New Roman"/>
          <w:sz w:val="28"/>
          <w:szCs w:val="28"/>
        </w:rPr>
        <w:t>, что позволяет субъектам совершать произвольные</w:t>
      </w:r>
    </w:p>
    <w:p w:rsidR="00510A62" w:rsidRP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действия;</w:t>
      </w:r>
    </w:p>
    <w:p w:rsidR="00510A62" w:rsidRPr="00510A62" w:rsidRDefault="00510A62" w:rsidP="00510A62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коррупционные риски как следствие </w:t>
      </w:r>
      <w:proofErr w:type="gramStart"/>
      <w:r w:rsidRPr="00510A62">
        <w:rPr>
          <w:rFonts w:ascii="Times New Roman" w:eastAsia="Calibri" w:hAnsi="Times New Roman" w:cs="Times New Roman"/>
          <w:sz w:val="28"/>
          <w:szCs w:val="28"/>
        </w:rPr>
        <w:t>деформированного</w:t>
      </w:r>
      <w:proofErr w:type="gramEnd"/>
    </w:p>
    <w:p w:rsidR="00510A62" w:rsidRP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правового сознания и корыстных мотивов деятельности, т.е.</w:t>
      </w:r>
    </w:p>
    <w:p w:rsidR="00510A62" w:rsidRPr="00510A62" w:rsidRDefault="00510A62" w:rsidP="00510A62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законотворческая инициатива заинтересованным лицом;</w:t>
      </w:r>
    </w:p>
    <w:p w:rsidR="00510A62" w:rsidRPr="00510A62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Также в научной литера</w:t>
      </w:r>
      <w:r w:rsidR="00F85B94">
        <w:rPr>
          <w:rFonts w:ascii="Times New Roman" w:eastAsia="Calibri" w:hAnsi="Times New Roman" w:cs="Times New Roman"/>
          <w:sz w:val="28"/>
          <w:szCs w:val="28"/>
        </w:rPr>
        <w:t>туре можно ознакомиться с иными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коррупционными рисками. Более деталь</w:t>
      </w:r>
      <w:r w:rsidR="00F85B94">
        <w:rPr>
          <w:rFonts w:ascii="Times New Roman" w:eastAsia="Calibri" w:hAnsi="Times New Roman" w:cs="Times New Roman"/>
          <w:sz w:val="28"/>
          <w:szCs w:val="28"/>
        </w:rPr>
        <w:t>ное изучение как результат даёт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возможность повышения качества правовог</w:t>
      </w:r>
      <w:r w:rsidR="00F85B94">
        <w:rPr>
          <w:rFonts w:ascii="Times New Roman" w:eastAsia="Calibri" w:hAnsi="Times New Roman" w:cs="Times New Roman"/>
          <w:sz w:val="28"/>
          <w:szCs w:val="28"/>
        </w:rPr>
        <w:t>о регулирования. Но происходить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это должно регулярно, так как деятельность в государстве динамична.</w:t>
      </w:r>
    </w:p>
    <w:p w:rsidR="00510A62" w:rsidRPr="00510A62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Следовательно, признание оценки одного яв</w:t>
      </w:r>
      <w:r w:rsidR="00F85B94">
        <w:rPr>
          <w:rFonts w:ascii="Times New Roman" w:eastAsia="Calibri" w:hAnsi="Times New Roman" w:cs="Times New Roman"/>
          <w:sz w:val="28"/>
          <w:szCs w:val="28"/>
        </w:rPr>
        <w:t>ления как малозначительного год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назад, не является основанием отказа от оценки как риска сегодня.</w:t>
      </w:r>
    </w:p>
    <w:p w:rsidR="00510A62" w:rsidRPr="00510A62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Сделаем вывод, что началом полит</w:t>
      </w:r>
      <w:r w:rsidR="00F85B94">
        <w:rPr>
          <w:rFonts w:ascii="Times New Roman" w:eastAsia="Calibri" w:hAnsi="Times New Roman" w:cs="Times New Roman"/>
          <w:sz w:val="28"/>
          <w:szCs w:val="28"/>
        </w:rPr>
        <w:t>ики по предотвращению коррупции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является «чистота» законодательства,</w:t>
      </w:r>
      <w:r w:rsidR="00F85B94">
        <w:rPr>
          <w:rFonts w:ascii="Times New Roman" w:eastAsia="Calibri" w:hAnsi="Times New Roman" w:cs="Times New Roman"/>
          <w:sz w:val="28"/>
          <w:szCs w:val="28"/>
        </w:rPr>
        <w:t xml:space="preserve"> т.е. отсутствие в нормах права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коррупционных рисков.</w:t>
      </w:r>
    </w:p>
    <w:p w:rsidR="00510A62" w:rsidRPr="00510A62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510A6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чтобы осуществлять выявление ко</w:t>
      </w:r>
      <w:r w:rsidR="00F85B94">
        <w:rPr>
          <w:rFonts w:ascii="Times New Roman" w:eastAsia="Calibri" w:hAnsi="Times New Roman" w:cs="Times New Roman"/>
          <w:sz w:val="28"/>
          <w:szCs w:val="28"/>
        </w:rPr>
        <w:t>ррупционных рисков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необходимо начать с обоснованности </w:t>
      </w:r>
      <w:r w:rsidR="00F85B94">
        <w:rPr>
          <w:rFonts w:ascii="Times New Roman" w:eastAsia="Calibri" w:hAnsi="Times New Roman" w:cs="Times New Roman"/>
          <w:sz w:val="28"/>
          <w:szCs w:val="28"/>
        </w:rPr>
        <w:t>и полной правовой регламентации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статусов всех субъектов правоотношен</w:t>
      </w:r>
      <w:r w:rsidR="00F85B94">
        <w:rPr>
          <w:rFonts w:ascii="Times New Roman" w:eastAsia="Calibri" w:hAnsi="Times New Roman" w:cs="Times New Roman"/>
          <w:sz w:val="28"/>
          <w:szCs w:val="28"/>
        </w:rPr>
        <w:t>ий. Имеется в виду положение об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органах исполнительной власти и</w:t>
      </w:r>
      <w:r w:rsidR="00F85B94">
        <w:rPr>
          <w:rFonts w:ascii="Times New Roman" w:eastAsia="Calibri" w:hAnsi="Times New Roman" w:cs="Times New Roman"/>
          <w:sz w:val="28"/>
          <w:szCs w:val="28"/>
        </w:rPr>
        <w:t xml:space="preserve"> их структурных подразделениях,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процедуры принятия решений, проведения публичных мероприятий и т.п.</w:t>
      </w:r>
    </w:p>
    <w:p w:rsidR="00510A62" w:rsidRPr="00510A62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Также можно обратиться к формам гос</w:t>
      </w:r>
      <w:r w:rsidR="00F85B94">
        <w:rPr>
          <w:rFonts w:ascii="Times New Roman" w:eastAsia="Calibri" w:hAnsi="Times New Roman" w:cs="Times New Roman"/>
          <w:sz w:val="28"/>
          <w:szCs w:val="28"/>
        </w:rPr>
        <w:t>ударственного, муниципального и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общественного контроля. Их примен</w:t>
      </w:r>
      <w:r w:rsidR="00F85B94">
        <w:rPr>
          <w:rFonts w:ascii="Times New Roman" w:eastAsia="Calibri" w:hAnsi="Times New Roman" w:cs="Times New Roman"/>
          <w:sz w:val="28"/>
          <w:szCs w:val="28"/>
        </w:rPr>
        <w:t>ение позволит выявить трудности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0A62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организационного, социального и юридического характера.</w:t>
      </w:r>
    </w:p>
    <w:p w:rsidR="00510A62" w:rsidRPr="00510A62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Для выявления коррупционных рис</w:t>
      </w:r>
      <w:r w:rsidR="00F85B94">
        <w:rPr>
          <w:rFonts w:ascii="Times New Roman" w:eastAsia="Calibri" w:hAnsi="Times New Roman" w:cs="Times New Roman"/>
          <w:sz w:val="28"/>
          <w:szCs w:val="28"/>
        </w:rPr>
        <w:t>ков необходимо прислушиваться к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результатам исследований экономис</w:t>
      </w:r>
      <w:r w:rsidR="009A3CE0">
        <w:rPr>
          <w:rFonts w:ascii="Times New Roman" w:eastAsia="Calibri" w:hAnsi="Times New Roman" w:cs="Times New Roman"/>
          <w:sz w:val="28"/>
          <w:szCs w:val="28"/>
        </w:rPr>
        <w:t>тов, юристов и других учё</w:t>
      </w:r>
      <w:r w:rsidR="00F85B94">
        <w:rPr>
          <w:rFonts w:ascii="Times New Roman" w:eastAsia="Calibri" w:hAnsi="Times New Roman" w:cs="Times New Roman"/>
          <w:sz w:val="28"/>
          <w:szCs w:val="28"/>
        </w:rPr>
        <w:t>ных. В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Институте Законодательства и </w:t>
      </w:r>
      <w:r w:rsidR="00F85B94">
        <w:rPr>
          <w:rFonts w:ascii="Times New Roman" w:eastAsia="Calibri" w:hAnsi="Times New Roman" w:cs="Times New Roman"/>
          <w:sz w:val="28"/>
          <w:szCs w:val="28"/>
        </w:rPr>
        <w:t>Сравнительного Правоведения при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Правительстве Российской Федерации </w:t>
      </w:r>
      <w:r w:rsidR="00F85B94">
        <w:rPr>
          <w:rFonts w:ascii="Times New Roman" w:eastAsia="Calibri" w:hAnsi="Times New Roman" w:cs="Times New Roman"/>
          <w:sz w:val="28"/>
          <w:szCs w:val="28"/>
        </w:rPr>
        <w:t>ежегодно проводится Евразийский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антикоррупционный форум, а </w:t>
      </w:r>
      <w:r w:rsidR="00F85B94">
        <w:rPr>
          <w:rFonts w:ascii="Times New Roman" w:eastAsia="Calibri" w:hAnsi="Times New Roman" w:cs="Times New Roman"/>
          <w:sz w:val="28"/>
          <w:szCs w:val="28"/>
        </w:rPr>
        <w:t>также собирается круглый стол к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международному дню борьбы с коррупцией</w:t>
      </w:r>
      <w:r w:rsidR="00F85B94">
        <w:rPr>
          <w:rFonts w:ascii="Times New Roman" w:eastAsia="Calibri" w:hAnsi="Times New Roman" w:cs="Times New Roman"/>
          <w:sz w:val="28"/>
          <w:szCs w:val="28"/>
        </w:rPr>
        <w:t>. Кроме того, на базе Института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законодательства и сравнительного правов</w:t>
      </w:r>
      <w:r w:rsidR="00F85B94">
        <w:rPr>
          <w:rFonts w:ascii="Times New Roman" w:eastAsia="Calibri" w:hAnsi="Times New Roman" w:cs="Times New Roman"/>
          <w:sz w:val="28"/>
          <w:szCs w:val="28"/>
        </w:rPr>
        <w:t>едения при Правительстве РФ был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создан отдел правовых проблем противодействия коррупции.</w:t>
      </w:r>
    </w:p>
    <w:p w:rsidR="00510A62" w:rsidRPr="00510A62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Таков общий социальный конте</w:t>
      </w:r>
      <w:proofErr w:type="gramStart"/>
      <w:r w:rsidRPr="00510A62">
        <w:rPr>
          <w:rFonts w:ascii="Times New Roman" w:eastAsia="Calibri" w:hAnsi="Times New Roman" w:cs="Times New Roman"/>
          <w:sz w:val="28"/>
          <w:szCs w:val="28"/>
        </w:rPr>
        <w:t>кст</w:t>
      </w:r>
      <w:r w:rsidR="00F85B94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proofErr w:type="gramEnd"/>
      <w:r w:rsidR="00F85B94">
        <w:rPr>
          <w:rFonts w:ascii="Times New Roman" w:eastAsia="Calibri" w:hAnsi="Times New Roman" w:cs="Times New Roman"/>
          <w:sz w:val="28"/>
          <w:szCs w:val="28"/>
        </w:rPr>
        <w:t>отиводействия коррупции. Его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A62">
        <w:rPr>
          <w:rFonts w:ascii="Times New Roman" w:eastAsia="Calibri" w:hAnsi="Times New Roman" w:cs="Times New Roman"/>
          <w:sz w:val="28"/>
          <w:szCs w:val="28"/>
        </w:rPr>
        <w:t>потенциал усиливается формированием специального организационно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>-</w:t>
      </w:r>
      <w:r w:rsidRPr="00510A62">
        <w:rPr>
          <w:rFonts w:ascii="Times New Roman" w:eastAsia="Calibri" w:hAnsi="Times New Roman" w:cs="Times New Roman"/>
          <w:sz w:val="28"/>
          <w:szCs w:val="28"/>
        </w:rPr>
        <w:t>правового механизма противодействия коррупции.</w:t>
      </w:r>
    </w:p>
    <w:p w:rsidR="00F7411D" w:rsidRPr="00F7411D" w:rsidRDefault="00510A62" w:rsidP="00F85B9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A62">
        <w:rPr>
          <w:rFonts w:ascii="Times New Roman" w:eastAsia="Calibri" w:hAnsi="Times New Roman" w:cs="Times New Roman"/>
          <w:sz w:val="28"/>
          <w:szCs w:val="28"/>
        </w:rPr>
        <w:t>Обеспечение высокого качества правовых актов является ключевой задачей,</w:t>
      </w:r>
      <w:r w:rsidR="00F85B94" w:rsidRPr="00F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F0D">
        <w:rPr>
          <w:rFonts w:ascii="Times New Roman" w:eastAsia="Calibri" w:hAnsi="Times New Roman" w:cs="Times New Roman"/>
          <w:sz w:val="28"/>
          <w:szCs w:val="28"/>
        </w:rPr>
        <w:t>и её</w:t>
      </w:r>
      <w:r w:rsidRPr="00510A62">
        <w:rPr>
          <w:rFonts w:ascii="Times New Roman" w:eastAsia="Calibri" w:hAnsi="Times New Roman" w:cs="Times New Roman"/>
          <w:sz w:val="28"/>
          <w:szCs w:val="28"/>
        </w:rPr>
        <w:t xml:space="preserve"> решению отвечает институт антикоррупционной экспертизы.</w:t>
      </w:r>
    </w:p>
    <w:p w:rsidR="00F85B94" w:rsidRDefault="00F85B94" w:rsidP="00F7411D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3F0D" w:rsidRDefault="00DA3F0D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94198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F5" w:rsidRDefault="009770F5" w:rsidP="00F7411D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411D" w:rsidRPr="00F7411D" w:rsidRDefault="00F7411D" w:rsidP="00F7411D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</w:p>
    <w:p w:rsidR="00F7411D" w:rsidRPr="00F7411D" w:rsidRDefault="00F7411D" w:rsidP="00F7411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t xml:space="preserve">1. Конституция РФ, принятая всенародным голосованием 12 декабря 1993, вступившая в действие 25 декабря 1993 г. // Собрание законодательства РФ, 04.08.2014, N 31, ст. 4398. </w:t>
      </w:r>
    </w:p>
    <w:p w:rsidR="00594658" w:rsidRPr="00594658" w:rsidRDefault="00594658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94658">
        <w:rPr>
          <w:rFonts w:ascii="Times New Roman" w:eastAsia="Calibri" w:hAnsi="Times New Roman" w:cs="Times New Roman"/>
          <w:sz w:val="28"/>
          <w:szCs w:val="28"/>
        </w:rPr>
        <w:t>Антикоррупционная политика: [Учеб</w:t>
      </w:r>
      <w:proofErr w:type="gramStart"/>
      <w:r w:rsidRPr="0059465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особие для студентов вузов по </w:t>
      </w:r>
      <w:r w:rsidRPr="00594658">
        <w:rPr>
          <w:rFonts w:ascii="Times New Roman" w:eastAsia="Calibri" w:hAnsi="Times New Roman" w:cs="Times New Roman"/>
          <w:sz w:val="28"/>
          <w:szCs w:val="28"/>
        </w:rPr>
        <w:t>специальностям управление, экономика, 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о, социология, </w:t>
      </w:r>
      <w:r w:rsidRPr="00594658">
        <w:rPr>
          <w:rFonts w:ascii="Times New Roman" w:eastAsia="Calibri" w:hAnsi="Times New Roman" w:cs="Times New Roman"/>
          <w:sz w:val="28"/>
          <w:szCs w:val="28"/>
        </w:rPr>
        <w:t>политология] // Регион. обществ. фо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нд "Информатика для демократии" </w:t>
      </w:r>
      <w:r w:rsidRPr="00594658">
        <w:rPr>
          <w:rFonts w:ascii="Times New Roman" w:eastAsia="Calibri" w:hAnsi="Times New Roman" w:cs="Times New Roman"/>
          <w:sz w:val="28"/>
          <w:szCs w:val="28"/>
        </w:rPr>
        <w:t>(Фонд ИНДЕМ); Под ред. Г.А. Сатарова. М.: РА "СПАС", 2004.</w:t>
      </w:r>
    </w:p>
    <w:p w:rsidR="00594658" w:rsidRPr="00594658" w:rsidRDefault="00594658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94658">
        <w:rPr>
          <w:rFonts w:ascii="Times New Roman" w:eastAsia="Calibri" w:hAnsi="Times New Roman" w:cs="Times New Roman"/>
          <w:sz w:val="28"/>
          <w:szCs w:val="28"/>
        </w:rPr>
        <w:t>. Коррупция. Природа, проявлен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противодействие / отв. ред. </w:t>
      </w:r>
      <w:r w:rsidRPr="00594658">
        <w:rPr>
          <w:rFonts w:ascii="Times New Roman" w:eastAsia="Calibri" w:hAnsi="Times New Roman" w:cs="Times New Roman"/>
          <w:sz w:val="28"/>
          <w:szCs w:val="28"/>
        </w:rPr>
        <w:t xml:space="preserve">Академик РАН Т.Я. </w:t>
      </w:r>
      <w:proofErr w:type="spellStart"/>
      <w:r w:rsidRPr="00594658">
        <w:rPr>
          <w:rFonts w:ascii="Times New Roman" w:eastAsia="Calibri" w:hAnsi="Times New Roman" w:cs="Times New Roman"/>
          <w:sz w:val="28"/>
          <w:szCs w:val="28"/>
        </w:rPr>
        <w:t>Хабриева</w:t>
      </w:r>
      <w:proofErr w:type="spellEnd"/>
      <w:r w:rsidRPr="00594658">
        <w:rPr>
          <w:rFonts w:ascii="Times New Roman" w:eastAsia="Calibri" w:hAnsi="Times New Roman" w:cs="Times New Roman"/>
          <w:sz w:val="28"/>
          <w:szCs w:val="28"/>
        </w:rPr>
        <w:t>. М., 2012.</w:t>
      </w:r>
    </w:p>
    <w:p w:rsidR="00594658" w:rsidRPr="00594658" w:rsidRDefault="00594658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94658">
        <w:rPr>
          <w:rFonts w:ascii="Times New Roman" w:eastAsia="Calibri" w:hAnsi="Times New Roman" w:cs="Times New Roman"/>
          <w:sz w:val="28"/>
          <w:szCs w:val="28"/>
        </w:rPr>
        <w:t>. Противодействие коррупции: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онституционно-правовые подходы: </w:t>
      </w:r>
      <w:r w:rsidRPr="00594658">
        <w:rPr>
          <w:rFonts w:ascii="Times New Roman" w:eastAsia="Calibri" w:hAnsi="Times New Roman" w:cs="Times New Roman"/>
          <w:sz w:val="28"/>
          <w:szCs w:val="28"/>
        </w:rPr>
        <w:t>коллективная монография / отв. 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актор и руководитель авторского </w:t>
      </w:r>
      <w:r w:rsidRPr="00594658">
        <w:rPr>
          <w:rFonts w:ascii="Times New Roman" w:eastAsia="Calibri" w:hAnsi="Times New Roman" w:cs="Times New Roman"/>
          <w:sz w:val="28"/>
          <w:szCs w:val="28"/>
        </w:rPr>
        <w:t>коллектива доктор юридических нау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к, профессор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Авакьян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 — М.: </w:t>
      </w:r>
      <w:proofErr w:type="spellStart"/>
      <w:r w:rsidRPr="00594658">
        <w:rPr>
          <w:rFonts w:ascii="Times New Roman" w:eastAsia="Calibri" w:hAnsi="Times New Roman" w:cs="Times New Roman"/>
          <w:sz w:val="28"/>
          <w:szCs w:val="28"/>
        </w:rPr>
        <w:t>Юстицинформ</w:t>
      </w:r>
      <w:proofErr w:type="spellEnd"/>
      <w:r w:rsidRPr="00594658">
        <w:rPr>
          <w:rFonts w:ascii="Times New Roman" w:eastAsia="Calibri" w:hAnsi="Times New Roman" w:cs="Times New Roman"/>
          <w:sz w:val="28"/>
          <w:szCs w:val="28"/>
        </w:rPr>
        <w:t>, 2016.</w:t>
      </w:r>
    </w:p>
    <w:p w:rsidR="00594658" w:rsidRPr="00594658" w:rsidRDefault="00594658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94658">
        <w:rPr>
          <w:rFonts w:ascii="Times New Roman" w:eastAsia="Calibri" w:hAnsi="Times New Roman" w:cs="Times New Roman"/>
          <w:sz w:val="28"/>
          <w:szCs w:val="28"/>
        </w:rPr>
        <w:t>. Федеральный закон «О противодействии коррупции» от 25.</w:t>
      </w:r>
      <w:r>
        <w:rPr>
          <w:rFonts w:ascii="Times New Roman" w:eastAsia="Calibri" w:hAnsi="Times New Roman" w:cs="Times New Roman"/>
          <w:sz w:val="28"/>
          <w:szCs w:val="28"/>
        </w:rPr>
        <w:t xml:space="preserve">12.2008 </w:t>
      </w:r>
      <w:r w:rsidRPr="00594658">
        <w:rPr>
          <w:rFonts w:ascii="Times New Roman" w:eastAsia="Calibri" w:hAnsi="Times New Roman" w:cs="Times New Roman"/>
          <w:sz w:val="28"/>
          <w:szCs w:val="28"/>
        </w:rPr>
        <w:t>№273-ФЗ [Доступ из СПС «Консультант Плюс»].</w:t>
      </w:r>
    </w:p>
    <w:p w:rsidR="00594658" w:rsidRPr="00594658" w:rsidRDefault="00594658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94658">
        <w:rPr>
          <w:rFonts w:ascii="Times New Roman" w:eastAsia="Calibri" w:hAnsi="Times New Roman" w:cs="Times New Roman"/>
          <w:sz w:val="28"/>
          <w:szCs w:val="28"/>
        </w:rPr>
        <w:t>. Федеральный закон «О проку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ратуре Российской Федерации» от </w:t>
      </w:r>
      <w:r w:rsidRPr="00594658">
        <w:rPr>
          <w:rFonts w:ascii="Times New Roman" w:eastAsia="Calibri" w:hAnsi="Times New Roman" w:cs="Times New Roman"/>
          <w:sz w:val="28"/>
          <w:szCs w:val="28"/>
        </w:rPr>
        <w:t>17.01.1992 №2202-1 [Доступ из СПС «Консультант Плюс»].</w:t>
      </w:r>
    </w:p>
    <w:p w:rsidR="00594658" w:rsidRDefault="00594658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946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94658">
        <w:rPr>
          <w:rFonts w:ascii="Times New Roman" w:eastAsia="Calibri" w:hAnsi="Times New Roman" w:cs="Times New Roman"/>
          <w:sz w:val="28"/>
          <w:szCs w:val="28"/>
        </w:rPr>
        <w:t>Шевердяев</w:t>
      </w:r>
      <w:proofErr w:type="spellEnd"/>
      <w:r w:rsidRPr="00594658">
        <w:rPr>
          <w:rFonts w:ascii="Times New Roman" w:eastAsia="Calibri" w:hAnsi="Times New Roman" w:cs="Times New Roman"/>
          <w:sz w:val="28"/>
          <w:szCs w:val="28"/>
        </w:rPr>
        <w:t xml:space="preserve"> С.Н. Противодейс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твие политической коррупции как </w:t>
      </w:r>
      <w:r w:rsidRPr="00594658">
        <w:rPr>
          <w:rFonts w:ascii="Times New Roman" w:eastAsia="Calibri" w:hAnsi="Times New Roman" w:cs="Times New Roman"/>
          <w:sz w:val="28"/>
          <w:szCs w:val="28"/>
        </w:rPr>
        <w:t>правовая проблема: вопросы тео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рии и законодательства. Научный </w:t>
      </w:r>
      <w:r w:rsidRPr="00594658">
        <w:rPr>
          <w:rFonts w:ascii="Times New Roman" w:eastAsia="Calibri" w:hAnsi="Times New Roman" w:cs="Times New Roman"/>
          <w:sz w:val="28"/>
          <w:szCs w:val="28"/>
        </w:rPr>
        <w:t>доклад ПУЛАП НИУ ВШЭ. М., 2017 г.</w:t>
      </w:r>
    </w:p>
    <w:p w:rsidR="00643853" w:rsidRPr="00594658" w:rsidRDefault="006C2C00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977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70F5" w:rsidRPr="009770F5">
        <w:rPr>
          <w:rFonts w:ascii="Times New Roman" w:eastAsia="Calibri" w:hAnsi="Times New Roman" w:cs="Times New Roman"/>
          <w:sz w:val="28"/>
          <w:szCs w:val="28"/>
        </w:rPr>
        <w:t>Газимзянов</w:t>
      </w:r>
      <w:proofErr w:type="spellEnd"/>
      <w:r w:rsidR="009770F5" w:rsidRPr="009770F5">
        <w:rPr>
          <w:rFonts w:ascii="Times New Roman" w:eastAsia="Calibri" w:hAnsi="Times New Roman" w:cs="Times New Roman"/>
          <w:sz w:val="28"/>
          <w:szCs w:val="28"/>
        </w:rPr>
        <w:t xml:space="preserve">, Р.Р. Объекты антикоррупционной экспертизы нормативных правовых актов и их проектов: понятие и виды/ Р.Р. </w:t>
      </w:r>
      <w:proofErr w:type="spellStart"/>
      <w:r w:rsidR="009770F5" w:rsidRPr="009770F5">
        <w:rPr>
          <w:rFonts w:ascii="Times New Roman" w:eastAsia="Calibri" w:hAnsi="Times New Roman" w:cs="Times New Roman"/>
          <w:sz w:val="28"/>
          <w:szCs w:val="28"/>
        </w:rPr>
        <w:t>Газимзянов</w:t>
      </w:r>
      <w:proofErr w:type="spellEnd"/>
      <w:r w:rsidR="009770F5" w:rsidRPr="009770F5">
        <w:rPr>
          <w:rFonts w:ascii="Times New Roman" w:eastAsia="Calibri" w:hAnsi="Times New Roman" w:cs="Times New Roman"/>
          <w:sz w:val="28"/>
          <w:szCs w:val="28"/>
        </w:rPr>
        <w:t xml:space="preserve"> // Сборник научных статей </w:t>
      </w:r>
      <w:proofErr w:type="spellStart"/>
      <w:r w:rsidR="009770F5" w:rsidRPr="009770F5">
        <w:rPr>
          <w:rFonts w:ascii="Times New Roman" w:eastAsia="Calibri" w:hAnsi="Times New Roman" w:cs="Times New Roman"/>
          <w:sz w:val="28"/>
          <w:szCs w:val="28"/>
        </w:rPr>
        <w:t>Россинской</w:t>
      </w:r>
      <w:proofErr w:type="spellEnd"/>
      <w:r w:rsidR="009770F5" w:rsidRPr="009770F5">
        <w:rPr>
          <w:rFonts w:ascii="Times New Roman" w:eastAsia="Calibri" w:hAnsi="Times New Roman" w:cs="Times New Roman"/>
          <w:sz w:val="28"/>
          <w:szCs w:val="28"/>
        </w:rPr>
        <w:t xml:space="preserve"> Е.Р. «Антикоррупционная экспертиза нормативных правовых актов и их проектов». - М.: Проспект, 2010. - 30 с.</w:t>
      </w:r>
    </w:p>
    <w:p w:rsidR="00F7411D" w:rsidRPr="00F7411D" w:rsidRDefault="009770F5" w:rsidP="00594658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9770F5">
        <w:rPr>
          <w:rFonts w:ascii="Times New Roman" w:eastAsia="Calibri" w:hAnsi="Times New Roman" w:cs="Times New Roman"/>
          <w:sz w:val="28"/>
          <w:szCs w:val="28"/>
        </w:rPr>
        <w:t>Гулягин</w:t>
      </w:r>
      <w:proofErr w:type="spellEnd"/>
      <w:r w:rsidRPr="009770F5">
        <w:rPr>
          <w:rFonts w:ascii="Times New Roman" w:eastAsia="Calibri" w:hAnsi="Times New Roman" w:cs="Times New Roman"/>
          <w:sz w:val="28"/>
          <w:szCs w:val="28"/>
        </w:rPr>
        <w:t xml:space="preserve"> А. Ю. Экспертиза нормативно-правовых актов как юридическое средство противодействия коррупции // Юридический мир. 2012. № 12.</w:t>
      </w:r>
    </w:p>
    <w:p w:rsidR="00F7411D" w:rsidRPr="00F7411D" w:rsidRDefault="00F7411D" w:rsidP="00F7411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EB8" w:rsidRPr="00F7411D" w:rsidRDefault="00B77EB8" w:rsidP="00F7411D"/>
    <w:sectPr w:rsidR="00B77EB8" w:rsidRPr="00F7411D" w:rsidSect="00DA3F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1F36"/>
    <w:multiLevelType w:val="hybridMultilevel"/>
    <w:tmpl w:val="E472AEF6"/>
    <w:lvl w:ilvl="0" w:tplc="839217E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EBE4D43"/>
    <w:multiLevelType w:val="multilevel"/>
    <w:tmpl w:val="B37E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89"/>
    <w:rsid w:val="00510A62"/>
    <w:rsid w:val="00594658"/>
    <w:rsid w:val="00626B3E"/>
    <w:rsid w:val="00643853"/>
    <w:rsid w:val="006C2C00"/>
    <w:rsid w:val="006D1D89"/>
    <w:rsid w:val="008F72A0"/>
    <w:rsid w:val="00941983"/>
    <w:rsid w:val="009770F5"/>
    <w:rsid w:val="009A3CE0"/>
    <w:rsid w:val="00B77EB8"/>
    <w:rsid w:val="00DA3F0D"/>
    <w:rsid w:val="00ED1FC5"/>
    <w:rsid w:val="00F7411D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.academic.ru/dic.nsf/ruwiki/114854" TargetMode="External"/><Relationship Id="rId13" Type="http://schemas.openxmlformats.org/officeDocument/2006/relationships/hyperlink" Target="https://dal.academic.ru/dic.nsf/ruwiki/159673" TargetMode="External"/><Relationship Id="rId18" Type="http://schemas.openxmlformats.org/officeDocument/2006/relationships/hyperlink" Target="https://dal.academic.ru/dic.nsf/ruwiki/773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al.academic.ru/dic.nsf/ruwiki/74354" TargetMode="External"/><Relationship Id="rId7" Type="http://schemas.openxmlformats.org/officeDocument/2006/relationships/hyperlink" Target="https://dal.academic.ru/dic.nsf/ruwiki/17338" TargetMode="External"/><Relationship Id="rId12" Type="http://schemas.openxmlformats.org/officeDocument/2006/relationships/hyperlink" Target="https://dal.academic.ru/dic.nsf/ruwiki/16835" TargetMode="External"/><Relationship Id="rId17" Type="http://schemas.openxmlformats.org/officeDocument/2006/relationships/hyperlink" Target="https://dal.academic.ru/dic.nsf/ruwiki/1172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l.academic.ru/dic.nsf/ruwiki/176411" TargetMode="External"/><Relationship Id="rId20" Type="http://schemas.openxmlformats.org/officeDocument/2006/relationships/hyperlink" Target="https://dal.academic.ru/dic.nsf/ruwiki/1532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l.academic.ru/dic.nsf/ruwiki/10423" TargetMode="External"/><Relationship Id="rId11" Type="http://schemas.openxmlformats.org/officeDocument/2006/relationships/hyperlink" Target="https://dal.academic.ru/dic.nsf/ruwiki/111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l.academic.ru/dic.nsf/ruwiki/2028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al.academic.ru/dic.nsf/ruwiki/408399" TargetMode="External"/><Relationship Id="rId19" Type="http://schemas.openxmlformats.org/officeDocument/2006/relationships/hyperlink" Target="https://dal.academic.ru/dic.nsf/ruwiki/89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l.academic.ru/dic.nsf/ruwiki/14270" TargetMode="External"/><Relationship Id="rId14" Type="http://schemas.openxmlformats.org/officeDocument/2006/relationships/hyperlink" Target="https://dal.academic.ru/dic.nsf/ruwiki/1753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2020-03-07T16:14:00Z</dcterms:created>
  <dcterms:modified xsi:type="dcterms:W3CDTF">2020-03-07T16:16:00Z</dcterms:modified>
</cp:coreProperties>
</file>