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11" w:rsidRPr="000249A0" w:rsidRDefault="0025047B" w:rsidP="005A3B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47B">
        <w:rPr>
          <w:rFonts w:ascii="Times New Roman" w:hAnsi="Times New Roman"/>
          <w:b/>
          <w:sz w:val="28"/>
          <w:szCs w:val="28"/>
        </w:rPr>
        <w:t>ПРАВОВОЙ РЕЖИМ ЗЕМЕЛЬ ОСОБО ОХРАНЯЕМЫХ ТЕРРИТОРИЙ И ОБЪЕКТОВ</w:t>
      </w:r>
    </w:p>
    <w:p w:rsidR="000249A0" w:rsidRPr="000249A0" w:rsidRDefault="000249A0" w:rsidP="005A3B07">
      <w:pPr>
        <w:tabs>
          <w:tab w:val="left" w:pos="4253"/>
        </w:tabs>
        <w:spacing w:after="0" w:line="360" w:lineRule="auto"/>
        <w:ind w:left="425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49A0">
        <w:rPr>
          <w:rFonts w:ascii="Times New Roman" w:eastAsia="Calibri" w:hAnsi="Times New Roman"/>
          <w:sz w:val="28"/>
          <w:szCs w:val="28"/>
          <w:lang w:eastAsia="en-US"/>
        </w:rPr>
        <w:t>Научный руководитель: Моргунова Наталья Викторовна, доцент с учёной степенью кандидат наук, Тихоокеанский государственный университет.</w:t>
      </w:r>
    </w:p>
    <w:p w:rsidR="000249A0" w:rsidRPr="000249A0" w:rsidRDefault="000249A0" w:rsidP="005A3B07">
      <w:pPr>
        <w:tabs>
          <w:tab w:val="left" w:pos="4253"/>
        </w:tabs>
        <w:spacing w:after="0" w:line="360" w:lineRule="auto"/>
        <w:ind w:left="425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49A0">
        <w:rPr>
          <w:rFonts w:ascii="Times New Roman" w:eastAsia="Calibri" w:hAnsi="Times New Roman"/>
          <w:sz w:val="28"/>
          <w:szCs w:val="28"/>
          <w:lang w:eastAsia="en-US"/>
        </w:rPr>
        <w:t>Автор: студент Карабанов Денис Евгеньевич, 5 курс Тихоокеанского Государственного Университета, направление подготовки ПОН</w:t>
      </w:r>
      <w:proofErr w:type="gramStart"/>
      <w:r w:rsidRPr="000249A0">
        <w:rPr>
          <w:rFonts w:ascii="Times New Roman" w:eastAsia="Calibri" w:hAnsi="Times New Roman"/>
          <w:sz w:val="28"/>
          <w:szCs w:val="28"/>
          <w:lang w:eastAsia="en-US"/>
        </w:rPr>
        <w:t>Б(</w:t>
      </w:r>
      <w:proofErr w:type="gramEnd"/>
      <w:r w:rsidRPr="000249A0">
        <w:rPr>
          <w:rFonts w:ascii="Times New Roman" w:eastAsia="Calibri" w:hAnsi="Times New Roman"/>
          <w:sz w:val="28"/>
          <w:szCs w:val="28"/>
          <w:lang w:eastAsia="en-US"/>
        </w:rPr>
        <w:t>с) – 51, г. Хабаровск.</w:t>
      </w:r>
    </w:p>
    <w:p w:rsidR="000249A0" w:rsidRDefault="000249A0" w:rsidP="005A3B07">
      <w:pPr>
        <w:spacing w:after="16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Аннотация</w:t>
      </w:r>
      <w:r w:rsidRPr="0025047B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научной статье исследуется характеристики земельного законодательства, раскрывающего правовой режим земель особо охраняемых территорий и объектов, а также внесение изменений в установленный правовой режим особо охраняемых территорий.</w:t>
      </w:r>
    </w:p>
    <w:p w:rsidR="000249A0" w:rsidRDefault="000249A0" w:rsidP="005A3B07">
      <w:pPr>
        <w:spacing w:after="16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249A0">
        <w:rPr>
          <w:rFonts w:ascii="Times New Roman" w:hAnsi="Times New Roman"/>
          <w:b/>
          <w:i/>
          <w:color w:val="000000"/>
          <w:sz w:val="28"/>
          <w:szCs w:val="28"/>
        </w:rPr>
        <w:t>Ключевые слова</w:t>
      </w:r>
      <w:r w:rsidRPr="000249A0">
        <w:rPr>
          <w:rFonts w:ascii="Times New Roman" w:hAnsi="Times New Roman"/>
          <w:color w:val="000000"/>
          <w:sz w:val="28"/>
          <w:szCs w:val="28"/>
        </w:rPr>
        <w:t>:</w:t>
      </w:r>
      <w:r w:rsidR="003B7AD0">
        <w:rPr>
          <w:rFonts w:ascii="Times New Roman" w:hAnsi="Times New Roman"/>
          <w:color w:val="000000"/>
          <w:sz w:val="28"/>
          <w:szCs w:val="28"/>
        </w:rPr>
        <w:t xml:space="preserve"> окружающая среда, особо охраняемые территории, Земельный кодекс РФ, экологическая система,</w:t>
      </w:r>
      <w:r w:rsidR="005A3B07">
        <w:rPr>
          <w:rFonts w:ascii="Times New Roman" w:hAnsi="Times New Roman"/>
          <w:color w:val="000000"/>
          <w:sz w:val="28"/>
          <w:szCs w:val="28"/>
        </w:rPr>
        <w:t xml:space="preserve"> природные ресурсы.</w:t>
      </w:r>
    </w:p>
    <w:p w:rsidR="005A3B07" w:rsidRPr="005A3B07" w:rsidRDefault="005A3B07" w:rsidP="005A3B07">
      <w:pPr>
        <w:spacing w:after="16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A3B07">
        <w:rPr>
          <w:rFonts w:ascii="Times New Roman" w:hAnsi="Times New Roman"/>
          <w:b/>
          <w:color w:val="000000"/>
          <w:sz w:val="28"/>
          <w:szCs w:val="28"/>
          <w:lang w:val="en-US"/>
        </w:rPr>
        <w:t>LEGAL REGIME OF LANDS OF SPECIALLY PROTECTED TERRITORIES AND OBJECTS</w:t>
      </w:r>
    </w:p>
    <w:p w:rsidR="005A3B07" w:rsidRPr="005A3B07" w:rsidRDefault="005A3B07" w:rsidP="005A3B07">
      <w:pPr>
        <w:autoSpaceDE w:val="0"/>
        <w:autoSpaceDN w:val="0"/>
        <w:adjustRightInd w:val="0"/>
        <w:spacing w:after="160" w:line="36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Supervisor: Natalia V. </w:t>
      </w:r>
      <w:proofErr w:type="spellStart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>Morgunova</w:t>
      </w:r>
      <w:proofErr w:type="spellEnd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>, associate Professor with PhD degree, Pacific National University.</w:t>
      </w:r>
    </w:p>
    <w:p w:rsidR="005A3B07" w:rsidRPr="005A3B07" w:rsidRDefault="005A3B07" w:rsidP="005A3B07">
      <w:pPr>
        <w:autoSpaceDE w:val="0"/>
        <w:autoSpaceDN w:val="0"/>
        <w:adjustRightInd w:val="0"/>
        <w:spacing w:after="160" w:line="36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Author of article: the student </w:t>
      </w:r>
      <w:proofErr w:type="spellStart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>Karabanov</w:t>
      </w:r>
      <w:proofErr w:type="spellEnd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 Denis </w:t>
      </w:r>
      <w:proofErr w:type="spellStart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>Evgenievich</w:t>
      </w:r>
      <w:proofErr w:type="spellEnd"/>
      <w:r w:rsidRPr="005A3B07">
        <w:rPr>
          <w:rFonts w:ascii="Times New Roman" w:eastAsia="Times New Roman" w:hAnsi="Times New Roman"/>
          <w:sz w:val="28"/>
          <w:szCs w:val="28"/>
          <w:lang w:val="en-US" w:eastAsia="en-US"/>
        </w:rPr>
        <w:t xml:space="preserve">, the 5th course of Pacific National University, the direction of preparation of PONB (c) – 51, Khabarovsk. </w:t>
      </w:r>
    </w:p>
    <w:p w:rsidR="005A3B07" w:rsidRPr="005A3B07" w:rsidRDefault="005A3B07" w:rsidP="005A3B07">
      <w:pPr>
        <w:spacing w:after="160" w:line="36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proofErr w:type="gramStart"/>
      <w:r w:rsidRPr="005A3B0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Annotation</w:t>
      </w:r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t>.</w:t>
      </w:r>
      <w:proofErr w:type="gramEnd"/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t xml:space="preserve">A scientific article examines the characteristics of land legislation that discloses the legal regime of lands of specially protected </w:t>
      </w:r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territories and objects, as well as introducing amendments to the established legal regime of specially protected territories.</w:t>
      </w:r>
    </w:p>
    <w:p w:rsidR="005A3B07" w:rsidRPr="005A3B07" w:rsidRDefault="005A3B07" w:rsidP="005A3B07">
      <w:pPr>
        <w:spacing w:after="160" w:line="360" w:lineRule="auto"/>
        <w:ind w:left="567"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5A3B07">
        <w:rPr>
          <w:rFonts w:ascii="Times New Roman" w:eastAsia="Calibri" w:hAnsi="Times New Roman"/>
          <w:b/>
          <w:i/>
          <w:sz w:val="28"/>
          <w:szCs w:val="28"/>
          <w:lang w:val="en-US" w:eastAsia="en-US"/>
        </w:rPr>
        <w:t>Keywords</w:t>
      </w:r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t xml:space="preserve">: </w:t>
      </w:r>
      <w:r w:rsidRPr="005A3B07">
        <w:rPr>
          <w:rFonts w:ascii="Times New Roman" w:eastAsia="Calibri" w:hAnsi="Times New Roman"/>
          <w:sz w:val="28"/>
          <w:szCs w:val="28"/>
          <w:lang w:val="en-US" w:eastAsia="en-US"/>
        </w:rPr>
        <w:t>environment, specially protected territories, Land Code of the Russian Federation, ecological system, natural resources.</w:t>
      </w:r>
    </w:p>
    <w:p w:rsidR="00003553" w:rsidRPr="00003553" w:rsidRDefault="00003553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3553">
        <w:rPr>
          <w:rFonts w:ascii="Times New Roman" w:hAnsi="Times New Roman"/>
          <w:color w:val="000000"/>
          <w:sz w:val="28"/>
          <w:szCs w:val="28"/>
        </w:rPr>
        <w:t>На всей территории государства устанавливается в основном единый, общий правовой режим природопользования, охраны природы и отдельных п</w:t>
      </w:r>
      <w:bookmarkStart w:id="0" w:name="_GoBack"/>
      <w:bookmarkEnd w:id="0"/>
      <w:r w:rsidRPr="00003553">
        <w:rPr>
          <w:rFonts w:ascii="Times New Roman" w:hAnsi="Times New Roman"/>
          <w:color w:val="000000"/>
          <w:sz w:val="28"/>
          <w:szCs w:val="28"/>
        </w:rPr>
        <w:t>риродных ресурсов, но некоторые территории и объекты имеют особый режим, определяемый с учетом целей, для которых соответствующие территории объявляются особо охраняемыми.</w:t>
      </w:r>
    </w:p>
    <w:p w:rsidR="00EC2A9C" w:rsidRPr="00487D9F" w:rsidRDefault="00003553" w:rsidP="00487D9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3553">
        <w:rPr>
          <w:rFonts w:ascii="Times New Roman" w:hAnsi="Times New Roman"/>
          <w:color w:val="000000"/>
          <w:sz w:val="28"/>
          <w:szCs w:val="28"/>
        </w:rPr>
        <w:t>По этому, для охраны окружающей среды, а также передачи наследия в области природной среды государством создаются территории и объекты земельного права, обладающие правовым статусом. Общественная потребность выделения данной категории территорий и объектов для особой охраны определяется рядом причин и интересов. При ретроспективной оценке развития правовых мер относительно выделения территорий особой охраны в России можно определить основные из них - экологические, экономические, рекреационные, здравоохранительные, научные, культурные.</w:t>
      </w:r>
    </w:p>
    <w:p w:rsidR="00B41DD3" w:rsidRDefault="00B41DD3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землям особо охраняемых территорий и их объектов относятся земельные участки, которые имеют особое природоохранное, научное, историко-культурное, эстетическое, рекреационное, оздоровительное и иное ценное значение. Они выделяются решениями органов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власти для использования в специальных эколого-социальных целях</w:t>
      </w:r>
      <w:r w:rsidR="00466A35">
        <w:rPr>
          <w:rFonts w:ascii="Times New Roman" w:hAnsi="Times New Roman"/>
          <w:color w:val="000000"/>
          <w:sz w:val="28"/>
          <w:szCs w:val="28"/>
        </w:rPr>
        <w:t>: сохранения и улучшения состояния окружающей среды, охраны и воспроизводства природных ресурсов, защиты природных лечебных ресурсов, лечебно-оздоровительных местностей, удовлетворения потребностей населения в местах массового отдыха сохранения историко-культурного наследия.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Земли особо охраняемых территорий и их объектов составляют самостоятельную категорию земель РФ. В зависимости от характера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и задач, для которых они предназначены, земли особо охраняемых территорий подразделяются на земли: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-особо охраняемых природных территорий, в том числе лечебно-оздоровительных местностей и курортов ;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-природоохранного назначения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-рекреационного назначения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-историко-культурного назначения</w:t>
      </w:r>
    </w:p>
    <w:p w:rsidR="00466A35" w:rsidRDefault="00466A35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-иные особо ценные земли 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кодексом и федеральными законами</w:t>
      </w:r>
    </w:p>
    <w:p w:rsidR="00466A35" w:rsidRDefault="004B112F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своему значению земли особо охраняемых территорий могут иметь федеральное, региональное и местное значение.</w:t>
      </w:r>
    </w:p>
    <w:p w:rsidR="004B112F" w:rsidRDefault="004B112F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 землям особо охраняемых природных территорий относятся:</w:t>
      </w:r>
    </w:p>
    <w:p w:rsidR="004B112F" w:rsidRDefault="004B112F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садов;</w:t>
      </w:r>
    </w:p>
    <w:p w:rsidR="004B112F" w:rsidRDefault="004B112F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-территории традиционного природопользования коренных малочисленных народов Севера, Сибири и Дальнего Востока РФ</w:t>
      </w:r>
    </w:p>
    <w:p w:rsidR="00003553" w:rsidRDefault="004B112F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-земли лечебно-оздоровительных местностей и курортов </w:t>
      </w:r>
    </w:p>
    <w:p w:rsidR="004B112F" w:rsidRDefault="00541556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Земли особо охраняемых природных территорий относятся к объектам общенационального достояния и находятся в федеральной собственности, собственности субъектов РФ и муниципальной собственности. Также могут принадлежать на праве собственности гражданам и юридическим лицам.</w:t>
      </w:r>
    </w:p>
    <w:p w:rsidR="00003553" w:rsidRDefault="00541556" w:rsidP="00487D9F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объявленных особо охраняемыми природными территориями землях устанавливается режим, направленный на сохранение благоприятного состояния окружающей среды, обеспечение устойчивого функционирования естественных экологических систем.</w:t>
      </w:r>
    </w:p>
    <w:p w:rsidR="000446C0" w:rsidRDefault="000446C0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землям природоохранного назначения относятся земли запретных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нерестоохранных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полос; занятые защитными лесами, предусмотренными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лесным законодательством (за исключением защитных лесов, расположенных на землях лесного фонда, землях особо охраняемых территорий); иные земли, выполняющие природоохранные функции.</w:t>
      </w:r>
    </w:p>
    <w:p w:rsidR="00255D84" w:rsidRDefault="00DA78A8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природоохранных земель и установление особого порядка их использования является составной частью проводимых природоохранных мероприятий, направленных на предотвращение негативного воздействия хозяйственной деятельности на водные объекты, защиту животного мира, обеспечение и восстановление благоприятного состояния окружающей среды.</w:t>
      </w:r>
    </w:p>
    <w:p w:rsidR="005D6167" w:rsidRDefault="005D616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землях природоохранного назначения вводятся особые условия хозяйственной деятельности: ограничиваются или запрещаются такие виды, которые несовместимы с природоохранным назначением земель.</w:t>
      </w:r>
    </w:p>
    <w:p w:rsidR="005D6167" w:rsidRDefault="005D616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выделения и использования земель природоохранного назначения установлен федеральным законодательством, законами, принятыми субъектами РФ, правовыми актами местного самоуправления. Их границы обозначаются специальными информационными знаками.</w:t>
      </w:r>
    </w:p>
    <w:p w:rsidR="000F68C4" w:rsidRDefault="001F6E39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землям рекреационного назначения относятся территории, предназначенные и используемые для организации отдыха, туризма, физкультурно-оздоровительной и спортивной деятельности.</w:t>
      </w:r>
      <w:r w:rsidR="000F68C4">
        <w:rPr>
          <w:rFonts w:ascii="Times New Roman" w:hAnsi="Times New Roman"/>
          <w:color w:val="000000"/>
          <w:sz w:val="28"/>
          <w:szCs w:val="28"/>
        </w:rPr>
        <w:t xml:space="preserve"> К ним относятся земельные участки, занятые домами отдыха, пансионатами, кемпингами,  объектами физической культуры и спорта и туристскими базами, стационарными палаточными туристическими и оздоровительными лагерями, домами рыболова и охотника, детскими туристическими станциями, учебно-туристическими тропами, трассами, детскими и спортивными лагерями, туристскими парками, другими аналогичными  объектами. К землям рекреационного назначения относятся земли природных зеленых зон.</w:t>
      </w:r>
    </w:p>
    <w:p w:rsidR="00E31FCA" w:rsidRDefault="00E31FCA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Земельный кодекс устанавливает, что земельные участки и территории, предназначенные для рекреации, восстановление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трудоспособности населения путем отдыха на лоне природы, должны использоваться с их назначением. </w:t>
      </w:r>
    </w:p>
    <w:p w:rsidR="00E31FCA" w:rsidRDefault="00E31FCA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Регулирование использование примыкающее границе города природной зоны предусматривает выделение мест отдыха для городского население - зеленых зон, выполняющих санитарные санитарно-защитные, рекреационные функции.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Установление их границ, порядок их использование определяется градостроительным, земельным, лесным законодательством.</w:t>
      </w:r>
    </w:p>
    <w:p w:rsidR="00E31FCA" w:rsidRDefault="0061033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землям историко-культурного назначения относится участки земель, на которых находятся объекты историко-культурного наследия РФ (памятники историки и культуры), в том числе объекты археологического наследия</w:t>
      </w:r>
      <w:r w:rsidRPr="00610337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достопримечательные места, в том числе места бытования исторических промыслов, производств и ремесел</w:t>
      </w:r>
      <w:r w:rsidRPr="00610337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военных и гражданских захоронений.</w:t>
      </w:r>
    </w:p>
    <w:p w:rsidR="00610337" w:rsidRDefault="0061033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выделения и использования земель историко-культурного назначения определяется законодательство об историко-культурного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наследии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ст. 99 ЗК РФ.</w:t>
      </w:r>
    </w:p>
    <w:p w:rsidR="00610337" w:rsidRDefault="0061033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землях историко-культурного назначения устанавливается режим, направленный на поддержание целостности и сохранности  поставленных на государственную охрану достопримечательностей.</w:t>
      </w:r>
    </w:p>
    <w:p w:rsidR="00610337" w:rsidRDefault="00610337" w:rsidP="005A3B07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Земли историко-культурного назначения используются строго в соответствии с назначением. Изменение целевого назначения 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соответствующая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их целевому назначению деятельности не допускаются.</w:t>
      </w:r>
    </w:p>
    <w:p w:rsidR="000249A0" w:rsidRPr="00487D9F" w:rsidRDefault="00F36403" w:rsidP="00487D9F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поселениях на территориях, имеющих памятники истории и культуры, в том числе памятники археологии, устанавливается границы зон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охраны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пределах которых запрещается градостроительное, хозяйственное и иная деятельность причиняющая вред объектам историко-культурного наследия.</w:t>
      </w:r>
    </w:p>
    <w:p w:rsidR="00FF6BD2" w:rsidRDefault="00EA0F65" w:rsidP="00487D9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Земельный кодекс РФ особо ценными называет земли, в пределах которых имеются природные объекты и объекты культурного наследия, представляющие особую научную, историко-культурную ценность, относя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ним типичные 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</w:t>
      </w:r>
      <w:r w:rsidR="00282BD4">
        <w:rPr>
          <w:rFonts w:ascii="Times New Roman" w:hAnsi="Times New Roman"/>
          <w:color w:val="000000"/>
          <w:sz w:val="28"/>
          <w:szCs w:val="28"/>
        </w:rPr>
        <w:t xml:space="preserve"> научно-исследовательских организаций. Эти земельные участки не </w:t>
      </w:r>
      <w:proofErr w:type="gramStart"/>
      <w:r w:rsidR="00282BD4">
        <w:rPr>
          <w:rFonts w:ascii="Times New Roman" w:hAnsi="Times New Roman"/>
          <w:color w:val="000000"/>
          <w:sz w:val="28"/>
          <w:szCs w:val="28"/>
        </w:rPr>
        <w:t>относятся</w:t>
      </w:r>
      <w:proofErr w:type="gramEnd"/>
      <w:r w:rsidR="00282BD4">
        <w:rPr>
          <w:rFonts w:ascii="Times New Roman" w:hAnsi="Times New Roman"/>
          <w:color w:val="000000"/>
          <w:sz w:val="28"/>
          <w:szCs w:val="28"/>
        </w:rPr>
        <w:t xml:space="preserve"> к какому либо из рассмотренных видов особо охраняемых территорий, но имеют признаки и качество, ценность находящихся объектов природного и историко-культурного наследия, позволяющие относить их к особо ценным землям.</w:t>
      </w:r>
    </w:p>
    <w:p w:rsidR="00FF6BD2" w:rsidRPr="00FF6BD2" w:rsidRDefault="00FF6BD2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Pr="00FF6BD2">
        <w:rPr>
          <w:rFonts w:ascii="Times New Roman" w:hAnsi="Times New Roman"/>
          <w:color w:val="000000"/>
          <w:sz w:val="28"/>
          <w:szCs w:val="28"/>
        </w:rPr>
        <w:t>абаровский край обладает большими и разнообразными природными богатствами. По многим из них край занимает важное место на Дальнем Востоке и даже в стране. Это лес, ценные виды промысловых рыб и пушных зверей, руды цветных и благородных металлов и др.</w:t>
      </w:r>
    </w:p>
    <w:p w:rsidR="00FF6BD2" w:rsidRDefault="00FF6BD2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6BD2">
        <w:rPr>
          <w:rFonts w:ascii="Times New Roman" w:hAnsi="Times New Roman"/>
          <w:color w:val="000000"/>
          <w:sz w:val="28"/>
          <w:szCs w:val="28"/>
        </w:rPr>
        <w:t xml:space="preserve">Огромная территория края (788,6 тыс. кв. км) подразумевает большой земельный фонд, который составляет 4,6% территории России. </w:t>
      </w:r>
      <w:proofErr w:type="gramStart"/>
      <w:r w:rsidRPr="00FF6BD2">
        <w:rPr>
          <w:rFonts w:ascii="Times New Roman" w:hAnsi="Times New Roman"/>
          <w:color w:val="000000"/>
          <w:sz w:val="28"/>
          <w:szCs w:val="28"/>
        </w:rPr>
        <w:t>Из них 76,5% покрыты лесами и болотами, оленьими пастбищами; 14% используются для нужд сельского хозяйства; 1,7% - территория государственного земельного запаса; 1,2% - земли водного фонда; 0,5% заняты населенными пунктами; около 6% - особо охраняемые природные территории.</w:t>
      </w:r>
      <w:proofErr w:type="gramEnd"/>
    </w:p>
    <w:p w:rsidR="00171FE9" w:rsidRPr="00171FE9" w:rsidRDefault="00171FE9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1FE9">
        <w:rPr>
          <w:rFonts w:ascii="Times New Roman" w:hAnsi="Times New Roman"/>
          <w:color w:val="000000"/>
          <w:sz w:val="28"/>
          <w:szCs w:val="28"/>
        </w:rPr>
        <w:t>В Хабаровском крае имеются все основные категории особо охраняемых природных территорий (ООПТ), удельный вес которых составляет 8,47 % территории края (без акваторий и охранных зон), в том числе:</w:t>
      </w:r>
    </w:p>
    <w:p w:rsidR="00171FE9" w:rsidRPr="00487D9F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7D9F">
        <w:rPr>
          <w:rFonts w:ascii="Times New Roman" w:hAnsi="Times New Roman"/>
          <w:color w:val="000000"/>
          <w:sz w:val="28"/>
          <w:szCs w:val="28"/>
        </w:rPr>
        <w:t>федерального значения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государственные природные заповедники – 6 объектов общей площадью 1 699,2 тыс. га (в том числе морская акватория – 53,7 тыс. га) с 5 охранными зонами (411,9 тыс. га) и одной охранной зоной площадью 11,16 тыс. га государственного природного заповедника «</w:t>
      </w:r>
      <w:proofErr w:type="spellStart"/>
      <w:r w:rsidRPr="00A93788">
        <w:rPr>
          <w:rFonts w:ascii="Times New Roman" w:hAnsi="Times New Roman"/>
          <w:color w:val="000000"/>
          <w:sz w:val="28"/>
          <w:szCs w:val="28"/>
        </w:rPr>
        <w:t>Бастак</w:t>
      </w:r>
      <w:proofErr w:type="spellEnd"/>
      <w:r w:rsidRPr="00A93788">
        <w:rPr>
          <w:rFonts w:ascii="Times New Roman" w:hAnsi="Times New Roman"/>
          <w:color w:val="000000"/>
          <w:sz w:val="28"/>
          <w:szCs w:val="28"/>
        </w:rPr>
        <w:t>», расположенного на территории Еврейской автономной области;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lastRenderedPageBreak/>
        <w:t>национальные парки – 2 объекта площадью 944,87 тыс. га (в том числе морская акватория – 274,28 тыс. га);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государственные природные заказники – 5 объектов общей площадью 774,98 тыс. га.</w:t>
      </w:r>
    </w:p>
    <w:p w:rsidR="00171FE9" w:rsidRPr="00487D9F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7D9F">
        <w:rPr>
          <w:rFonts w:ascii="Times New Roman" w:hAnsi="Times New Roman"/>
          <w:color w:val="000000"/>
          <w:sz w:val="28"/>
          <w:szCs w:val="28"/>
        </w:rPr>
        <w:t>краевого значения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заказники – 23 объекта общей площадью 2 522,373 тыс. га;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экологические коридоры – 7 объектов общей площадью 259,88 тыс. га;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водно-болотное угодье – 1 объект площадью 310 тыс. га;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памятники природы – 59 объекта общей площадью 181,04 тыс. га;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природные парки – 3 объекта общей площадью 160,81 тыс. га;</w:t>
      </w:r>
    </w:p>
    <w:p w:rsidR="00171FE9" w:rsidRPr="00A93788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дендрологический парк – 1 объект общей площадью 0,197 тыс. га.</w:t>
      </w:r>
    </w:p>
    <w:p w:rsidR="00171FE9" w:rsidRPr="00487D9F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7D9F">
        <w:rPr>
          <w:rFonts w:ascii="Times New Roman" w:hAnsi="Times New Roman"/>
          <w:color w:val="000000"/>
          <w:sz w:val="28"/>
          <w:szCs w:val="28"/>
        </w:rPr>
        <w:t>местного значения</w:t>
      </w:r>
    </w:p>
    <w:p w:rsidR="00CB5DD5" w:rsidRDefault="00171FE9" w:rsidP="005A3B07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110 объектов общей площадью более 181,04 тыс. га.</w:t>
      </w:r>
    </w:p>
    <w:p w:rsidR="00A93788" w:rsidRDefault="00A93788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В настоящее время природа Хабаровского края несет на себе большой пресс антропогенного воздействия. Сырьевая ориентация экономики края обусловливает активное и чаще нерациональное использование его природных богатств. Это приводит к истощению природно-ресурсного потенциала территории. Для охраны и возобновления природных богатств создаются особо охраняемые природные территории.</w:t>
      </w:r>
    </w:p>
    <w:p w:rsidR="00A93788" w:rsidRPr="00A93788" w:rsidRDefault="00A93788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244537">
        <w:rPr>
          <w:rFonts w:ascii="Times New Roman" w:hAnsi="Times New Roman"/>
          <w:color w:val="000000"/>
          <w:sz w:val="28"/>
          <w:szCs w:val="28"/>
        </w:rPr>
        <w:t>м</w:t>
      </w:r>
      <w:r w:rsidRPr="00A93788">
        <w:rPr>
          <w:rFonts w:ascii="Times New Roman" w:hAnsi="Times New Roman"/>
          <w:color w:val="000000"/>
          <w:sz w:val="28"/>
          <w:szCs w:val="28"/>
        </w:rPr>
        <w:t xml:space="preserve"> Губернатор</w:t>
      </w:r>
      <w:r w:rsidR="00244537">
        <w:rPr>
          <w:rFonts w:ascii="Times New Roman" w:hAnsi="Times New Roman"/>
          <w:color w:val="000000"/>
          <w:sz w:val="28"/>
          <w:szCs w:val="28"/>
        </w:rPr>
        <w:t>а</w:t>
      </w:r>
      <w:r w:rsidRPr="00A93788">
        <w:rPr>
          <w:rFonts w:ascii="Times New Roman" w:hAnsi="Times New Roman"/>
          <w:color w:val="000000"/>
          <w:sz w:val="28"/>
          <w:szCs w:val="28"/>
        </w:rPr>
        <w:t xml:space="preserve"> Хабаровского края от 30 июня 2005 г. №154 «О создании краевого государственного учреждения „Служба по охране животного мира и особо охраняемых природных территорий Хабаровского края“» (в ред. постановления Губернатора края от 28.07.2005 №164)</w:t>
      </w:r>
    </w:p>
    <w:p w:rsidR="00244537" w:rsidRDefault="00A93788" w:rsidP="00487D9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378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"О животном мире", "Об особо охраняемых природных территориях", "Об охране окружающей среды", другими нормативными правовыми актами Российской Федерации и </w:t>
      </w:r>
      <w:r w:rsidRPr="00A93788">
        <w:rPr>
          <w:rFonts w:ascii="Times New Roman" w:hAnsi="Times New Roman"/>
          <w:color w:val="000000"/>
          <w:sz w:val="28"/>
          <w:szCs w:val="28"/>
        </w:rPr>
        <w:lastRenderedPageBreak/>
        <w:t xml:space="preserve">Хабаровского края </w:t>
      </w:r>
      <w:r w:rsidR="00244537">
        <w:rPr>
          <w:rFonts w:ascii="Times New Roman" w:hAnsi="Times New Roman"/>
          <w:color w:val="000000"/>
          <w:sz w:val="28"/>
          <w:szCs w:val="28"/>
        </w:rPr>
        <w:t xml:space="preserve">была создана </w:t>
      </w:r>
      <w:r w:rsidRPr="00A93788">
        <w:rPr>
          <w:rFonts w:ascii="Times New Roman" w:hAnsi="Times New Roman"/>
          <w:color w:val="000000"/>
          <w:sz w:val="28"/>
          <w:szCs w:val="28"/>
        </w:rPr>
        <w:t>"Служба по охране животного мира и особо охраняемых природных территорий Хабаровского края" с функциональной подчиненностью минис</w:t>
      </w:r>
      <w:r w:rsidR="00244537">
        <w:rPr>
          <w:rFonts w:ascii="Times New Roman" w:hAnsi="Times New Roman"/>
          <w:color w:val="000000"/>
          <w:sz w:val="28"/>
          <w:szCs w:val="28"/>
        </w:rPr>
        <w:t>терству природных ресурсов края.</w:t>
      </w:r>
    </w:p>
    <w:p w:rsidR="00EC2A9C" w:rsidRPr="00EC2A9C" w:rsidRDefault="00EC2A9C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A9C">
        <w:rPr>
          <w:rFonts w:ascii="Times New Roman" w:hAnsi="Times New Roman"/>
          <w:color w:val="000000"/>
          <w:sz w:val="28"/>
          <w:szCs w:val="28"/>
        </w:rPr>
        <w:t>Правовые проблемы использования и охраны ООПТ вызваны отсутствием возможности субъекта Российской Федерации выполнить комплекс кадастровых работ для последующего внесения сведений об ООПТ регионального значения в государственный кадастр недвижимости из</w:t>
      </w:r>
      <w:r w:rsidRPr="00EC2A9C">
        <w:rPr>
          <w:rFonts w:ascii="Cambria Math" w:hAnsi="Cambria Math" w:cs="Cambria Math"/>
          <w:color w:val="000000"/>
          <w:sz w:val="28"/>
          <w:szCs w:val="28"/>
        </w:rPr>
        <w:t>‑</w:t>
      </w:r>
      <w:proofErr w:type="gramStart"/>
      <w:r w:rsidRPr="00EC2A9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C2A9C">
        <w:rPr>
          <w:rFonts w:ascii="Times New Roman" w:hAnsi="Times New Roman"/>
          <w:color w:val="000000"/>
          <w:sz w:val="28"/>
          <w:szCs w:val="28"/>
        </w:rPr>
        <w:t xml:space="preserve"> недостатка средств в региональном бюджете. Отсутствие сведений о границах охраняемых территорий в государственном кадастре недвижимости создает проблемы при предоставлении земельных участков, а также строительстве различных объектов вблизи их границ.</w:t>
      </w:r>
    </w:p>
    <w:p w:rsidR="00244537" w:rsidRPr="00EC2A9C" w:rsidRDefault="00EC2A9C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A9C">
        <w:rPr>
          <w:rFonts w:ascii="Times New Roman" w:hAnsi="Times New Roman"/>
          <w:color w:val="000000"/>
          <w:sz w:val="28"/>
          <w:szCs w:val="28"/>
        </w:rPr>
        <w:t>Урегулирование правовых проблем, связанных с использованием и охраной земель особо охраняемых территорий и объектов будет возможно только после выполнения комплекса кадастровых работ, установления границ ООПТ и внесения сведений о границах ООПТ в государственный кадастр недвижимости.</w:t>
      </w:r>
    </w:p>
    <w:p w:rsidR="00244537" w:rsidRDefault="00EC2A9C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в</w:t>
      </w:r>
      <w:r w:rsidRPr="00EC2A9C">
        <w:rPr>
          <w:rFonts w:ascii="Times New Roman" w:hAnsi="Times New Roman"/>
          <w:color w:val="000000"/>
          <w:sz w:val="28"/>
          <w:szCs w:val="28"/>
        </w:rPr>
        <w:t xml:space="preserve"> настоящее время на федеральном уровне не принят нормативный правовой акт, устанавливающий порядок отнесения земель к землям ООПТ федерального значения, как предусмотрено частью 3 статьи 94 Земельного кодекса. Это, в свою очередь, затрудняет реализацию органами государственной власти субъектов Российской Федерации и органами местного самоуправления полномочий по определению статуса земель особо охраняемых территорий регионального и местного значения.</w:t>
      </w:r>
    </w:p>
    <w:p w:rsidR="00EC2A9C" w:rsidRDefault="00EC2A9C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A9C">
        <w:rPr>
          <w:rFonts w:ascii="Times New Roman" w:hAnsi="Times New Roman"/>
          <w:color w:val="000000"/>
          <w:sz w:val="28"/>
          <w:szCs w:val="28"/>
        </w:rPr>
        <w:t xml:space="preserve">В действующем законодательстве отсутствует порядок отнесения земель и земельных участков к категории земель особо охраняемых территорий и объектов, в </w:t>
      </w:r>
      <w:proofErr w:type="gramStart"/>
      <w:r w:rsidRPr="00EC2A9C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EC2A9C">
        <w:rPr>
          <w:rFonts w:ascii="Times New Roman" w:hAnsi="Times New Roman"/>
          <w:color w:val="000000"/>
          <w:sz w:val="28"/>
          <w:szCs w:val="28"/>
        </w:rPr>
        <w:t xml:space="preserve"> с чем не все соответствующие земельные участки по сведениям государственного кадастра недвижимости отнесены к данной категории, а находятся в составе земель других категорий.</w:t>
      </w:r>
    </w:p>
    <w:p w:rsidR="00113588" w:rsidRDefault="00EC2A9C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Г</w:t>
      </w:r>
      <w:r w:rsidRPr="00EC2A9C">
        <w:rPr>
          <w:rFonts w:ascii="Times New Roman" w:hAnsi="Times New Roman"/>
          <w:color w:val="000000"/>
          <w:sz w:val="28"/>
          <w:szCs w:val="28"/>
        </w:rPr>
        <w:t xml:space="preserve">радостроительное законодательство рассматривает земли как территорию развития, а не охраны, а с учетом того что значительная часть </w:t>
      </w:r>
      <w:r w:rsidRPr="00EC2A9C">
        <w:rPr>
          <w:rFonts w:ascii="Times New Roman" w:hAnsi="Times New Roman"/>
          <w:color w:val="000000"/>
          <w:sz w:val="28"/>
          <w:szCs w:val="28"/>
        </w:rPr>
        <w:lastRenderedPageBreak/>
        <w:t>земель особо охраняемых территорий и объектов находится на землях населенных пунктов, реализация отдельных положений Градостроительног</w:t>
      </w:r>
      <w:r w:rsidR="00113588">
        <w:rPr>
          <w:rFonts w:ascii="Times New Roman" w:hAnsi="Times New Roman"/>
          <w:color w:val="000000"/>
          <w:sz w:val="28"/>
          <w:szCs w:val="28"/>
        </w:rPr>
        <w:t xml:space="preserve">о кодекса Российской Федерации </w:t>
      </w:r>
      <w:r w:rsidRPr="00EC2A9C">
        <w:rPr>
          <w:rFonts w:ascii="Times New Roman" w:hAnsi="Times New Roman"/>
          <w:color w:val="000000"/>
          <w:sz w:val="28"/>
          <w:szCs w:val="28"/>
        </w:rPr>
        <w:t>создает реальную угрозу утраты земель с особым правовым режимом. Отсутствие юридически установленных границ как уникального признака объекта землеустройства ставит под сомнение существование самих объектов охраны, его территории и охранных зон. Ранее определенные границы ООПТ федерального значения произвольно пересматриваются местными властями без соблюдения процедуры перевода земель под видом изменения и установления границ населенных пунктов за счет территорий ООПТ и земель лесного фонда – земель федеральной собственности.</w:t>
      </w:r>
    </w:p>
    <w:p w:rsidR="00113588" w:rsidRDefault="00113588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Сказывается и о</w:t>
      </w:r>
      <w:r w:rsidRPr="00113588">
        <w:rPr>
          <w:rFonts w:ascii="Times New Roman" w:hAnsi="Times New Roman"/>
          <w:color w:val="000000"/>
          <w:sz w:val="28"/>
          <w:szCs w:val="28"/>
        </w:rPr>
        <w:t>тсутствие единого федерального органа исполнительной власти, уполномоченного осуществлять государственное управление в области организации и функционирования системы ООПТ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0E56" w:rsidRDefault="00113588" w:rsidP="00487D9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тому же участились </w:t>
      </w:r>
      <w:r w:rsidRPr="00113588">
        <w:rPr>
          <w:rFonts w:ascii="Times New Roman" w:hAnsi="Times New Roman"/>
          <w:color w:val="000000"/>
          <w:sz w:val="28"/>
          <w:szCs w:val="28"/>
        </w:rPr>
        <w:t>попытки незаконного изъятия территорий из состава ООПТ и вовлечения их в хозяйственную деятельность. За последний год общественные экологические организации неоднократно вынуждены были обращаться в органы прокуратуры и суды с требованием об отмене решений различных органов власти (в том числе Правительства РФ) о незаконном изъятии земель ООПТ. Большинство исков экологов были удовлетворены.</w:t>
      </w:r>
    </w:p>
    <w:p w:rsidR="00113588" w:rsidRDefault="00113588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плановое </w:t>
      </w:r>
      <w:r w:rsidR="00343665">
        <w:rPr>
          <w:rFonts w:ascii="Times New Roman" w:hAnsi="Times New Roman"/>
          <w:color w:val="000000"/>
          <w:sz w:val="28"/>
          <w:szCs w:val="28"/>
        </w:rPr>
        <w:t>ф</w:t>
      </w:r>
      <w:r w:rsidR="00343665" w:rsidRPr="00343665">
        <w:rPr>
          <w:rFonts w:ascii="Times New Roman" w:hAnsi="Times New Roman"/>
          <w:color w:val="000000"/>
          <w:sz w:val="28"/>
          <w:szCs w:val="28"/>
        </w:rPr>
        <w:t>ормирование системы эффективного государственного управления особо охраняемыми природными территориями в России</w:t>
      </w:r>
      <w:r w:rsidR="00343665">
        <w:rPr>
          <w:rFonts w:ascii="Times New Roman" w:hAnsi="Times New Roman"/>
          <w:color w:val="000000"/>
          <w:sz w:val="28"/>
          <w:szCs w:val="28"/>
        </w:rPr>
        <w:t>,</w:t>
      </w:r>
      <w:r w:rsidR="00B5533F">
        <w:rPr>
          <w:rFonts w:ascii="Times New Roman" w:hAnsi="Times New Roman"/>
          <w:color w:val="000000"/>
          <w:sz w:val="28"/>
          <w:szCs w:val="28"/>
        </w:rPr>
        <w:t xml:space="preserve"> а именно создание единого федерального органа </w:t>
      </w:r>
      <w:r w:rsidR="00B5533F" w:rsidRPr="00B5533F">
        <w:rPr>
          <w:rFonts w:ascii="Times New Roman" w:hAnsi="Times New Roman"/>
          <w:color w:val="000000"/>
          <w:sz w:val="28"/>
          <w:szCs w:val="28"/>
        </w:rPr>
        <w:t xml:space="preserve">исполнительной власти, </w:t>
      </w:r>
      <w:r w:rsidR="00B5533F">
        <w:rPr>
          <w:rFonts w:ascii="Times New Roman" w:hAnsi="Times New Roman"/>
          <w:color w:val="000000"/>
          <w:sz w:val="28"/>
          <w:szCs w:val="28"/>
        </w:rPr>
        <w:t xml:space="preserve">способного </w:t>
      </w:r>
      <w:r w:rsidR="00B5533F" w:rsidRPr="00B5533F">
        <w:rPr>
          <w:rFonts w:ascii="Times New Roman" w:hAnsi="Times New Roman"/>
          <w:color w:val="000000"/>
          <w:sz w:val="28"/>
          <w:szCs w:val="28"/>
        </w:rPr>
        <w:t xml:space="preserve">осуществлять государственное управление в области организации </w:t>
      </w:r>
      <w:r w:rsidR="00B5533F">
        <w:rPr>
          <w:rFonts w:ascii="Times New Roman" w:hAnsi="Times New Roman"/>
          <w:color w:val="000000"/>
          <w:sz w:val="28"/>
          <w:szCs w:val="28"/>
        </w:rPr>
        <w:t xml:space="preserve">и функционирования системы ООПТ, </w:t>
      </w:r>
      <w:r w:rsidR="00343665">
        <w:rPr>
          <w:rFonts w:ascii="Times New Roman" w:hAnsi="Times New Roman"/>
          <w:color w:val="000000"/>
          <w:sz w:val="28"/>
          <w:szCs w:val="28"/>
        </w:rPr>
        <w:t>что</w:t>
      </w:r>
      <w:r w:rsidR="00343665" w:rsidRPr="00343665">
        <w:rPr>
          <w:rFonts w:ascii="Times New Roman" w:hAnsi="Times New Roman"/>
          <w:color w:val="000000"/>
          <w:sz w:val="28"/>
          <w:szCs w:val="28"/>
        </w:rPr>
        <w:t xml:space="preserve"> позволит обеспечить сохранение и разумное использование на</w:t>
      </w:r>
      <w:r w:rsidR="002E7365">
        <w:rPr>
          <w:rFonts w:ascii="Times New Roman" w:hAnsi="Times New Roman"/>
          <w:color w:val="000000"/>
          <w:sz w:val="28"/>
          <w:szCs w:val="28"/>
        </w:rPr>
        <w:t>ционального природного наследия</w:t>
      </w:r>
      <w:r w:rsidR="00DD0E56" w:rsidRPr="00DD0E56">
        <w:rPr>
          <w:rFonts w:ascii="Times New Roman" w:hAnsi="Times New Roman"/>
          <w:color w:val="000000"/>
          <w:sz w:val="28"/>
          <w:szCs w:val="28"/>
        </w:rPr>
        <w:t>. Кроме того, эффективное функционирование системы ООПТ является необходимым условием выполнения Россией обязательств, вытекающих из международных соглашений по этим вопросам.</w:t>
      </w:r>
    </w:p>
    <w:p w:rsidR="00343665" w:rsidRDefault="002E7365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7365">
        <w:rPr>
          <w:rFonts w:ascii="Times New Roman" w:hAnsi="Times New Roman"/>
          <w:color w:val="000000"/>
          <w:sz w:val="28"/>
          <w:szCs w:val="28"/>
        </w:rPr>
        <w:lastRenderedPageBreak/>
        <w:t xml:space="preserve"> Для предотвращения угроз биоресурсам и биоразнообразию России необходимо осуществление целого комплекса мер с использованием социально-эколого-экономических механизмов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43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665" w:rsidRPr="00343665">
        <w:rPr>
          <w:rFonts w:ascii="Times New Roman" w:hAnsi="Times New Roman"/>
          <w:color w:val="000000"/>
          <w:sz w:val="28"/>
          <w:szCs w:val="28"/>
        </w:rPr>
        <w:t>включ</w:t>
      </w:r>
      <w:r>
        <w:rPr>
          <w:rFonts w:ascii="Times New Roman" w:hAnsi="Times New Roman"/>
          <w:color w:val="000000"/>
          <w:sz w:val="28"/>
          <w:szCs w:val="28"/>
        </w:rPr>
        <w:t>ающих</w:t>
      </w:r>
      <w:r w:rsidR="00343665" w:rsidRPr="00343665">
        <w:rPr>
          <w:rFonts w:ascii="Times New Roman" w:hAnsi="Times New Roman"/>
          <w:color w:val="000000"/>
          <w:sz w:val="28"/>
          <w:szCs w:val="28"/>
        </w:rPr>
        <w:t xml:space="preserve"> сов</w:t>
      </w:r>
      <w:r w:rsidR="00343665">
        <w:rPr>
          <w:rFonts w:ascii="Times New Roman" w:hAnsi="Times New Roman"/>
          <w:color w:val="000000"/>
          <w:sz w:val="28"/>
          <w:szCs w:val="28"/>
        </w:rPr>
        <w:t>ершенствование законодательства и</w:t>
      </w:r>
      <w:r w:rsidR="00343665" w:rsidRPr="00343665">
        <w:rPr>
          <w:rFonts w:ascii="Times New Roman" w:hAnsi="Times New Roman"/>
          <w:color w:val="000000"/>
          <w:sz w:val="28"/>
          <w:szCs w:val="28"/>
        </w:rPr>
        <w:t xml:space="preserve"> системы управления в области сохранения и использования биоразнообразия, формирование определенного общественного сознания, разработку и развитие мониторинга научных исследований в данной области.</w:t>
      </w:r>
      <w:r w:rsidRPr="002E7365">
        <w:rPr>
          <w:rFonts w:ascii="Times New Roman" w:hAnsi="Times New Roman"/>
          <w:color w:val="000000"/>
          <w:sz w:val="28"/>
          <w:szCs w:val="28"/>
        </w:rPr>
        <w:t xml:space="preserve"> При проведении конкретных мероприятий необходимо учитывать экологические особенности территорий.</w:t>
      </w:r>
    </w:p>
    <w:p w:rsidR="002E7365" w:rsidRDefault="00B5533F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5533F">
        <w:rPr>
          <w:rFonts w:ascii="Times New Roman" w:hAnsi="Times New Roman"/>
          <w:color w:val="000000"/>
          <w:sz w:val="28"/>
          <w:szCs w:val="28"/>
        </w:rPr>
        <w:t>Представляется целесообразным установить порядок отнесения, установленный в Законе № 174-ФЗ по отношению к туристско-рекреационным особым экономическим зонам, ко всем остальным видам особо охраняемых территорий и объектов, когда решение о создании таких территорий должно являться одновременным решением о переводе соответствующих земельных участков в категорию земель особо охраняемых территорий и объектов.</w:t>
      </w:r>
    </w:p>
    <w:p w:rsidR="002E7365" w:rsidRDefault="00B5533F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н</w:t>
      </w:r>
      <w:r w:rsidR="002E7365" w:rsidRPr="002E7365">
        <w:rPr>
          <w:rFonts w:ascii="Times New Roman" w:hAnsi="Times New Roman"/>
          <w:color w:val="000000"/>
          <w:sz w:val="28"/>
          <w:szCs w:val="28"/>
        </w:rPr>
        <w:t xml:space="preserve">еобходимо внести в действующее законодательство такие нормы, которые позволят нам определить чёткие границы земель особо охраняемых территорий. Также данная цель может быть достигнута путём принятия необходимых мер для скорейшего завершения работ по установлению и постановке на кадастровый учет границ соответствующих особо охраняемых природных территорий.  </w:t>
      </w:r>
      <w:proofErr w:type="gramStart"/>
      <w:r w:rsidR="002E7365" w:rsidRPr="002E7365">
        <w:rPr>
          <w:rFonts w:ascii="Times New Roman" w:hAnsi="Times New Roman"/>
          <w:color w:val="000000"/>
          <w:sz w:val="28"/>
          <w:szCs w:val="28"/>
        </w:rPr>
        <w:t>Также можно добавить, что нужно внести нормы, разрешающие введение ограничений, на осуществление хозяйственной деятельности, на создаваемой особо охраняемой природной территории, после получения положительного заключения государственной экологической экспертизы.</w:t>
      </w:r>
      <w:proofErr w:type="gramEnd"/>
    </w:p>
    <w:p w:rsidR="005A3B07" w:rsidRDefault="005A3B07" w:rsidP="00487D9F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7D9F" w:rsidRDefault="00487D9F" w:rsidP="00487D9F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7D9F" w:rsidRDefault="00487D9F" w:rsidP="00487D9F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7D9F" w:rsidRDefault="00487D9F" w:rsidP="00487D9F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15732" w:rsidRPr="000249A0" w:rsidRDefault="000249A0" w:rsidP="005A3B07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24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Список литературы</w:t>
      </w:r>
    </w:p>
    <w:p w:rsidR="00D15732" w:rsidRDefault="007A703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A703D">
        <w:rPr>
          <w:rFonts w:ascii="Times New Roman" w:hAnsi="Times New Roman"/>
          <w:color w:val="000000"/>
          <w:sz w:val="28"/>
          <w:szCs w:val="28"/>
        </w:rPr>
        <w:t>"Земельный кодекс Российской Федерации" от 25.10.2001 N 136-ФЗ (ред. от 29.07.2017)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03D">
        <w:rPr>
          <w:rFonts w:ascii="Times New Roman" w:hAnsi="Times New Roman"/>
          <w:color w:val="000000"/>
          <w:sz w:val="28"/>
          <w:szCs w:val="28"/>
        </w:rPr>
        <w:t>(с изм. и доп., вступ. в силу с 01.11.2017)</w:t>
      </w:r>
    </w:p>
    <w:p w:rsidR="007A703D" w:rsidRDefault="007A703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A703D">
        <w:rPr>
          <w:rFonts w:ascii="Times New Roman" w:hAnsi="Times New Roman"/>
          <w:color w:val="000000"/>
          <w:sz w:val="28"/>
          <w:szCs w:val="28"/>
        </w:rPr>
        <w:t xml:space="preserve">ФЗ "Об особо охраняемых природных территориях" от 14.03.1995 №33-ФЗ (ред.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A703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03D">
        <w:rPr>
          <w:rFonts w:ascii="Times New Roman" w:hAnsi="Times New Roman"/>
          <w:color w:val="000000"/>
          <w:sz w:val="28"/>
          <w:szCs w:val="28"/>
        </w:rPr>
        <w:t>28.12.2016).</w:t>
      </w:r>
    </w:p>
    <w:p w:rsidR="007A703D" w:rsidRDefault="007A703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A703D">
        <w:rPr>
          <w:rFonts w:ascii="Times New Roman" w:hAnsi="Times New Roman"/>
          <w:color w:val="000000"/>
          <w:sz w:val="28"/>
          <w:szCs w:val="28"/>
        </w:rPr>
        <w:t>ФЗ "Об объектах культурного наследия (памятниках истории и культуры) на</w:t>
      </w:r>
      <w:r>
        <w:rPr>
          <w:rFonts w:ascii="Times New Roman" w:hAnsi="Times New Roman"/>
          <w:color w:val="000000"/>
          <w:sz w:val="28"/>
          <w:szCs w:val="28"/>
        </w:rPr>
        <w:t>родов РФ" от 25.06.2002 №73-ФЗ</w:t>
      </w:r>
      <w:r w:rsidRPr="007A703D">
        <w:t xml:space="preserve"> </w:t>
      </w:r>
      <w:r w:rsidRPr="0088230D">
        <w:rPr>
          <w:rFonts w:ascii="Times New Roman" w:hAnsi="Times New Roman"/>
          <w:color w:val="000000"/>
          <w:sz w:val="28"/>
          <w:szCs w:val="28"/>
        </w:rPr>
        <w:t xml:space="preserve">(ред. от 29.07.2017) </w:t>
      </w:r>
      <w:r w:rsidR="0088230D">
        <w:rPr>
          <w:rFonts w:ascii="Times New Roman" w:hAnsi="Times New Roman"/>
          <w:color w:val="000000"/>
          <w:sz w:val="28"/>
          <w:szCs w:val="28"/>
        </w:rPr>
        <w:t>.</w:t>
      </w:r>
    </w:p>
    <w:p w:rsidR="0088230D" w:rsidRDefault="0088230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8230D">
        <w:rPr>
          <w:rFonts w:ascii="Times New Roman" w:hAnsi="Times New Roman"/>
          <w:color w:val="000000"/>
          <w:sz w:val="28"/>
          <w:szCs w:val="28"/>
        </w:rPr>
        <w:t>ФЗ "Об охране окружающ</w:t>
      </w:r>
      <w:r>
        <w:rPr>
          <w:rFonts w:ascii="Times New Roman" w:hAnsi="Times New Roman"/>
          <w:color w:val="000000"/>
          <w:sz w:val="28"/>
          <w:szCs w:val="28"/>
        </w:rPr>
        <w:t xml:space="preserve">ей среды" от 10.01.2002 №7-ФЗ </w:t>
      </w:r>
      <w:r w:rsidRPr="0088230D">
        <w:rPr>
          <w:rFonts w:ascii="Times New Roman" w:hAnsi="Times New Roman"/>
          <w:color w:val="000000"/>
          <w:sz w:val="28"/>
          <w:szCs w:val="28"/>
        </w:rPr>
        <w:t>(ред. от 29.07.2017)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230D" w:rsidRDefault="0088230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8230D">
        <w:rPr>
          <w:rFonts w:ascii="Times New Roman" w:hAnsi="Times New Roman"/>
          <w:color w:val="000000"/>
          <w:sz w:val="28"/>
          <w:szCs w:val="28"/>
        </w:rPr>
        <w:t xml:space="preserve">Сайт при Правительстве Российской </w:t>
      </w:r>
      <w:proofErr w:type="gramStart"/>
      <w:r w:rsidRPr="0088230D"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End"/>
      <w:r w:rsidRPr="0088230D">
        <w:rPr>
          <w:rFonts w:ascii="Times New Roman" w:hAnsi="Times New Roman"/>
          <w:color w:val="000000"/>
          <w:sz w:val="28"/>
          <w:szCs w:val="28"/>
        </w:rPr>
        <w:t xml:space="preserve"> Охраняемые природные объекты Хабаровского края.</w:t>
      </w:r>
    </w:p>
    <w:p w:rsidR="0088230D" w:rsidRDefault="0088230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8230D">
        <w:rPr>
          <w:rFonts w:ascii="Times New Roman" w:hAnsi="Times New Roman"/>
          <w:color w:val="000000"/>
          <w:sz w:val="28"/>
          <w:szCs w:val="28"/>
        </w:rPr>
        <w:t>Государственный доклад о состоянии и об охране окружающей среды Хабаровского края в 2002 году. Хабаровск, 2003.</w:t>
      </w:r>
    </w:p>
    <w:p w:rsidR="0088230D" w:rsidRPr="0088230D" w:rsidRDefault="0088230D" w:rsidP="005A3B07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230D">
        <w:rPr>
          <w:rFonts w:ascii="Times New Roman" w:hAnsi="Times New Roman"/>
          <w:color w:val="000000"/>
          <w:sz w:val="28"/>
          <w:szCs w:val="28"/>
        </w:rPr>
        <w:t>Природоресурсовое</w:t>
      </w:r>
      <w:proofErr w:type="spellEnd"/>
      <w:r w:rsidRPr="0088230D">
        <w:rPr>
          <w:rFonts w:ascii="Times New Roman" w:hAnsi="Times New Roman"/>
          <w:color w:val="000000"/>
          <w:sz w:val="28"/>
          <w:szCs w:val="28"/>
        </w:rPr>
        <w:t xml:space="preserve"> право и правовая охрана окружающей среды. /Под</w:t>
      </w:r>
      <w:proofErr w:type="gramStart"/>
      <w:r w:rsidRPr="0088230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823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230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8230D">
        <w:rPr>
          <w:rFonts w:ascii="Times New Roman" w:hAnsi="Times New Roman"/>
          <w:color w:val="000000"/>
          <w:sz w:val="28"/>
          <w:szCs w:val="28"/>
        </w:rPr>
        <w:t>ед.В</w:t>
      </w:r>
      <w:proofErr w:type="spellEnd"/>
      <w:r w:rsidRPr="0088230D">
        <w:rPr>
          <w:rFonts w:ascii="Times New Roman" w:hAnsi="Times New Roman"/>
          <w:color w:val="000000"/>
          <w:sz w:val="28"/>
          <w:szCs w:val="28"/>
        </w:rPr>
        <w:t>. В. Петрова. - М., 2005.</w:t>
      </w:r>
    </w:p>
    <w:p w:rsidR="00D15732" w:rsidRPr="002E7365" w:rsidRDefault="00D15732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4537" w:rsidRPr="00A93788" w:rsidRDefault="00244537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93788" w:rsidRPr="00A93788" w:rsidRDefault="00A93788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3553" w:rsidRDefault="00003553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3553" w:rsidRPr="008242FD" w:rsidRDefault="00003553" w:rsidP="005A3B0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4726" w:rsidRPr="00B34726" w:rsidRDefault="00B34726" w:rsidP="005A3B07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sectPr w:rsidR="00B34726" w:rsidRPr="00B34726" w:rsidSect="00910B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BB" w:rsidRDefault="003D45BB" w:rsidP="00910BE9">
      <w:pPr>
        <w:spacing w:after="0" w:line="240" w:lineRule="auto"/>
      </w:pPr>
      <w:r>
        <w:separator/>
      </w:r>
    </w:p>
  </w:endnote>
  <w:endnote w:type="continuationSeparator" w:id="0">
    <w:p w:rsidR="003D45BB" w:rsidRDefault="003D45BB" w:rsidP="0091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BB" w:rsidRDefault="003D45BB" w:rsidP="00910BE9">
      <w:pPr>
        <w:spacing w:after="0" w:line="240" w:lineRule="auto"/>
      </w:pPr>
      <w:r>
        <w:separator/>
      </w:r>
    </w:p>
  </w:footnote>
  <w:footnote w:type="continuationSeparator" w:id="0">
    <w:p w:rsidR="003D45BB" w:rsidRDefault="003D45BB" w:rsidP="0091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8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F7A0E"/>
    <w:multiLevelType w:val="multilevel"/>
    <w:tmpl w:val="EC982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A45408"/>
    <w:multiLevelType w:val="hybridMultilevel"/>
    <w:tmpl w:val="79B462F2"/>
    <w:lvl w:ilvl="0" w:tplc="B7CE0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B74DE"/>
    <w:multiLevelType w:val="multilevel"/>
    <w:tmpl w:val="EC982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5D6AD2"/>
    <w:multiLevelType w:val="multilevel"/>
    <w:tmpl w:val="9EC0BB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7F3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DD3FD9"/>
    <w:multiLevelType w:val="hybridMultilevel"/>
    <w:tmpl w:val="6AAA8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19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C"/>
    <w:rsid w:val="00003553"/>
    <w:rsid w:val="000249A0"/>
    <w:rsid w:val="00027A78"/>
    <w:rsid w:val="000446C0"/>
    <w:rsid w:val="000515CB"/>
    <w:rsid w:val="0006000E"/>
    <w:rsid w:val="000C30E5"/>
    <w:rsid w:val="000D3DAB"/>
    <w:rsid w:val="000F68C4"/>
    <w:rsid w:val="00113588"/>
    <w:rsid w:val="00140326"/>
    <w:rsid w:val="0016019B"/>
    <w:rsid w:val="00171FE9"/>
    <w:rsid w:val="001945AF"/>
    <w:rsid w:val="001A2121"/>
    <w:rsid w:val="001B4484"/>
    <w:rsid w:val="001F6E39"/>
    <w:rsid w:val="0023130D"/>
    <w:rsid w:val="00244537"/>
    <w:rsid w:val="0025047B"/>
    <w:rsid w:val="00255D84"/>
    <w:rsid w:val="0026688C"/>
    <w:rsid w:val="00282BD4"/>
    <w:rsid w:val="002E7365"/>
    <w:rsid w:val="00305505"/>
    <w:rsid w:val="003075E4"/>
    <w:rsid w:val="00343665"/>
    <w:rsid w:val="00363C13"/>
    <w:rsid w:val="003910CE"/>
    <w:rsid w:val="003B7AD0"/>
    <w:rsid w:val="003D45BB"/>
    <w:rsid w:val="003D5E2B"/>
    <w:rsid w:val="003F741C"/>
    <w:rsid w:val="00466A35"/>
    <w:rsid w:val="00487D9F"/>
    <w:rsid w:val="004A4510"/>
    <w:rsid w:val="004A471E"/>
    <w:rsid w:val="004B112F"/>
    <w:rsid w:val="004F1878"/>
    <w:rsid w:val="0052777A"/>
    <w:rsid w:val="00541556"/>
    <w:rsid w:val="005443B3"/>
    <w:rsid w:val="005771E3"/>
    <w:rsid w:val="00591151"/>
    <w:rsid w:val="005A3B07"/>
    <w:rsid w:val="005D2A74"/>
    <w:rsid w:val="005D3D53"/>
    <w:rsid w:val="005D6167"/>
    <w:rsid w:val="00610337"/>
    <w:rsid w:val="0062300D"/>
    <w:rsid w:val="00633D77"/>
    <w:rsid w:val="006C6697"/>
    <w:rsid w:val="006D62B9"/>
    <w:rsid w:val="006E17D8"/>
    <w:rsid w:val="007A5C3B"/>
    <w:rsid w:val="007A703D"/>
    <w:rsid w:val="008242FD"/>
    <w:rsid w:val="008377C9"/>
    <w:rsid w:val="00843B19"/>
    <w:rsid w:val="00864799"/>
    <w:rsid w:val="00867B60"/>
    <w:rsid w:val="0088230D"/>
    <w:rsid w:val="008F1B91"/>
    <w:rsid w:val="00910BE9"/>
    <w:rsid w:val="00935464"/>
    <w:rsid w:val="0094258C"/>
    <w:rsid w:val="00960E39"/>
    <w:rsid w:val="009805DE"/>
    <w:rsid w:val="009C29E9"/>
    <w:rsid w:val="00A05E0F"/>
    <w:rsid w:val="00A10DEF"/>
    <w:rsid w:val="00A15D11"/>
    <w:rsid w:val="00A319A0"/>
    <w:rsid w:val="00A50F0F"/>
    <w:rsid w:val="00A61CC1"/>
    <w:rsid w:val="00A93788"/>
    <w:rsid w:val="00A96CCD"/>
    <w:rsid w:val="00A96F15"/>
    <w:rsid w:val="00AD2BD4"/>
    <w:rsid w:val="00AE2A65"/>
    <w:rsid w:val="00B34726"/>
    <w:rsid w:val="00B41DD3"/>
    <w:rsid w:val="00B5533F"/>
    <w:rsid w:val="00B57D97"/>
    <w:rsid w:val="00BA17E4"/>
    <w:rsid w:val="00BB5E66"/>
    <w:rsid w:val="00C00F7C"/>
    <w:rsid w:val="00C377B2"/>
    <w:rsid w:val="00C41D2F"/>
    <w:rsid w:val="00C60D45"/>
    <w:rsid w:val="00C926A3"/>
    <w:rsid w:val="00CB33F2"/>
    <w:rsid w:val="00CB5DD5"/>
    <w:rsid w:val="00CD31DF"/>
    <w:rsid w:val="00D15732"/>
    <w:rsid w:val="00D17C09"/>
    <w:rsid w:val="00D77141"/>
    <w:rsid w:val="00DA78A8"/>
    <w:rsid w:val="00DD0E56"/>
    <w:rsid w:val="00DD20B3"/>
    <w:rsid w:val="00DD42B0"/>
    <w:rsid w:val="00DE6E91"/>
    <w:rsid w:val="00E31FCA"/>
    <w:rsid w:val="00E4597D"/>
    <w:rsid w:val="00E94CD6"/>
    <w:rsid w:val="00EA0F65"/>
    <w:rsid w:val="00EA5F8C"/>
    <w:rsid w:val="00EB6416"/>
    <w:rsid w:val="00EC2A9C"/>
    <w:rsid w:val="00ED3F08"/>
    <w:rsid w:val="00F36403"/>
    <w:rsid w:val="00F57C68"/>
    <w:rsid w:val="00F61199"/>
    <w:rsid w:val="00F8570F"/>
    <w:rsid w:val="00F90224"/>
    <w:rsid w:val="00FE0258"/>
    <w:rsid w:val="00FF46D3"/>
    <w:rsid w:val="00FF55C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6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E9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E9"/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242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5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6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E9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E9"/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242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2019-09-26T14:37:00Z</dcterms:created>
  <dcterms:modified xsi:type="dcterms:W3CDTF">2019-09-26T14:37:00Z</dcterms:modified>
</cp:coreProperties>
</file>