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F6" w:rsidRPr="00825BA7" w:rsidRDefault="00D97DF6" w:rsidP="00D97DF6">
      <w:pPr>
        <w:pStyle w:val="p1"/>
        <w:shd w:val="clear" w:color="auto" w:fill="FFFFFF"/>
        <w:spacing w:before="0" w:beforeAutospacing="0" w:after="0" w:afterAutospacing="0"/>
        <w:ind w:firstLine="709"/>
        <w:jc w:val="center"/>
        <w:rPr>
          <w:rStyle w:val="s2"/>
          <w:b/>
          <w:bCs/>
          <w:color w:val="000000"/>
        </w:rPr>
      </w:pPr>
    </w:p>
    <w:p w:rsidR="00F52F28" w:rsidRPr="00F52F28" w:rsidRDefault="00607B70" w:rsidP="00F52F28">
      <w:r w:rsidRPr="00607B70">
        <w:t>Учетно-аналитическое обеспечение управления рисками хозяйственной деятельности</w:t>
      </w:r>
    </w:p>
    <w:p w:rsidR="00D97DF6" w:rsidRPr="00825BA7" w:rsidRDefault="00D97DF6" w:rsidP="00D97DF6">
      <w:pPr>
        <w:rPr>
          <w:rStyle w:val="s2"/>
          <w:rFonts w:eastAsia="Times New Roman"/>
          <w:bCs/>
          <w:color w:val="000000"/>
          <w:lang w:eastAsia="ru-RU"/>
        </w:rPr>
      </w:pPr>
    </w:p>
    <w:p w:rsidR="005335F5" w:rsidRDefault="005335F5" w:rsidP="00D95BB1">
      <w:r>
        <w:t>Все большее значение для осуществления эффективного управления и принятия рациональных решений имеет информация, предоставляемая системой управленческого учета.</w:t>
      </w:r>
    </w:p>
    <w:p w:rsidR="005335F5" w:rsidRDefault="005335F5" w:rsidP="005335F5">
      <w:r>
        <w:t>В рыночной экономике процесс принятия решений на всех уровнях происходит в условиях, когда неизвестен конечный результат деятельности. Следовательно, возникает неясность, неуверенность и соответственно возрастает риск, то есть опасность неудачи и непредвиденных потерь. Проблема управления деятельностью предприятия существует в любом секторе хозяйствования и поэтому формирование доступной для большинства специалистов предприятий системы управления рисками является на сегодняшний день проблемой российских предприятий.</w:t>
      </w:r>
    </w:p>
    <w:p w:rsidR="005335F5" w:rsidRDefault="005335F5" w:rsidP="00D95BB1"/>
    <w:p w:rsidR="00D95BB1" w:rsidRPr="00D95BB1" w:rsidRDefault="00D95BB1" w:rsidP="00D95BB1">
      <w:pPr>
        <w:rPr>
          <w:rFonts w:eastAsiaTheme="minorEastAsia"/>
        </w:rPr>
      </w:pPr>
      <w:r w:rsidRPr="00D95BB1">
        <w:rPr>
          <w:rFonts w:eastAsiaTheme="minorEastAsia"/>
        </w:rPr>
        <w:t>Объект исследования – управление рисками хозяйственной деятельност</w:t>
      </w:r>
      <w:proofErr w:type="gramStart"/>
      <w:r w:rsidRPr="00D95BB1">
        <w:rPr>
          <w:rFonts w:eastAsiaTheme="minorEastAsia"/>
        </w:rPr>
        <w:t>и ООО</w:t>
      </w:r>
      <w:proofErr w:type="gramEnd"/>
      <w:r w:rsidRPr="00D95BB1">
        <w:rPr>
          <w:rFonts w:eastAsiaTheme="minorEastAsia"/>
        </w:rPr>
        <w:t xml:space="preserve"> «ИЛ ТРЭВЭЛ».</w:t>
      </w:r>
    </w:p>
    <w:p w:rsidR="00772DF8" w:rsidRPr="00846EDF" w:rsidRDefault="00D95BB1" w:rsidP="00D95BB1">
      <w:r w:rsidRPr="00D95BB1">
        <w:rPr>
          <w:rFonts w:eastAsiaTheme="minorEastAsia"/>
        </w:rPr>
        <w:t>Предмет – учетно-аналитическое обеспечение управления рисками хозяйственной деятельности.</w:t>
      </w:r>
    </w:p>
    <w:p w:rsidR="00772DF8" w:rsidRPr="00846EDF" w:rsidRDefault="00772DF8" w:rsidP="00531962">
      <w:r w:rsidRPr="00846EDF">
        <w:t xml:space="preserve">Цель исследования – </w:t>
      </w:r>
      <w:r w:rsidR="00531962">
        <w:t>р</w:t>
      </w:r>
      <w:r w:rsidR="00531962" w:rsidRPr="00531962">
        <w:t>азработка предложений по повышению качества учетно-аналитического обеспечения управления рисками</w:t>
      </w:r>
      <w:r w:rsidRPr="00846EDF">
        <w:t>.</w:t>
      </w:r>
    </w:p>
    <w:p w:rsidR="00513198" w:rsidRDefault="00513198" w:rsidP="00513198">
      <w:pPr>
        <w:rPr>
          <w:rStyle w:val="s3"/>
          <w:b/>
          <w:bCs/>
          <w:color w:val="000000"/>
        </w:rPr>
      </w:pPr>
      <w:r w:rsidRPr="00825BA7">
        <w:rPr>
          <w:color w:val="000000"/>
        </w:rPr>
        <w:t>Для реализации поставленной цели в работе нами решены обозначенные</w:t>
      </w:r>
      <w:r w:rsidRPr="00825BA7">
        <w:rPr>
          <w:rStyle w:val="apple-converted-space"/>
          <w:color w:val="000000"/>
        </w:rPr>
        <w:t> </w:t>
      </w:r>
      <w:r w:rsidRPr="00825BA7">
        <w:rPr>
          <w:rStyle w:val="s3"/>
          <w:b/>
          <w:bCs/>
          <w:color w:val="000000"/>
        </w:rPr>
        <w:t>задачи.</w:t>
      </w:r>
    </w:p>
    <w:p w:rsidR="00513198" w:rsidRDefault="00513198" w:rsidP="00513198">
      <w:pPr>
        <w:rPr>
          <w:color w:val="000000"/>
        </w:rPr>
      </w:pPr>
    </w:p>
    <w:p w:rsidR="006502D7" w:rsidRDefault="006502D7" w:rsidP="00CB317B"/>
    <w:p w:rsidR="00F66E98" w:rsidRDefault="00F66E98" w:rsidP="00F66E98">
      <w:r>
        <w:t>Источниками информационно-аналитического обеспечения определения рисков являются данные учетно-аналитической системы предприятия, а именно данные учетно-отчетной, аналитической и контрольной подсистем. Риски воздействуют на хозяйственную деятельность предприятия разносторонне, и все они могут способствовать развитию кризиса, однако большое влияние на текущее финансовое состояние оказывают риски управленческой направленности, поскольку именно неэффективность управления препятствует эффективному функционированию предприятий в современных экономических условиях.</w:t>
      </w:r>
    </w:p>
    <w:p w:rsidR="00566553" w:rsidRDefault="00566553" w:rsidP="00566553">
      <w:r>
        <w:t>Идентификация риска влечет за собой необходимость выявления возможных событий, связанных с риском, определения вероятности его наступления, а также оценки последствий (положительных или отрицательных).</w:t>
      </w:r>
    </w:p>
    <w:p w:rsidR="00566553" w:rsidRDefault="00566553" w:rsidP="00566553">
      <w:r>
        <w:t xml:space="preserve">Информация, формируемая в управленческом учете, используется на всех этапах принятия управленческих решений и осуществляется на основе стратегии развития предприятия и взаимодействия системы </w:t>
      </w:r>
      <w:proofErr w:type="gramStart"/>
      <w:r>
        <w:t>риск-менеджмента</w:t>
      </w:r>
      <w:proofErr w:type="gramEnd"/>
      <w:r>
        <w:t xml:space="preserve"> и системы управленческого учета.</w:t>
      </w:r>
    </w:p>
    <w:p w:rsidR="001E49DC" w:rsidRDefault="001E49DC" w:rsidP="00566553">
      <w:pPr>
        <w:rPr>
          <w:noProof/>
          <w:lang w:eastAsia="ru-RU"/>
        </w:rPr>
      </w:pPr>
      <w:r>
        <w:t>Концепция управленческого учета рисков хозяйственной деятельности, конечной целью которой является обеспечение устойчивого функционирования предприятия, представлена на слайде.</w:t>
      </w:r>
    </w:p>
    <w:p w:rsidR="005B2C45" w:rsidRPr="00846EDF" w:rsidRDefault="005B2C45" w:rsidP="005B2C45"/>
    <w:p w:rsidR="00346C0B" w:rsidRPr="00AD0ECD" w:rsidRDefault="00346C0B" w:rsidP="001A087F">
      <w:pPr>
        <w:shd w:val="clear" w:color="000000" w:fill="auto"/>
        <w:rPr>
          <w:rFonts w:eastAsia="Times New Roman"/>
          <w:lang w:eastAsia="ru-RU"/>
        </w:rPr>
      </w:pPr>
    </w:p>
    <w:p w:rsidR="00DF74E0" w:rsidRDefault="00DF74E0" w:rsidP="00DF74E0">
      <w:r>
        <w:t>Основным принципом управленческого учета является его ориентация на удовлетворение информационных потребностей управления. При этом информация должна опережать принимаемые решения. И поскольку количество и сложность ситуаций во внешней среде растут, система управления предприятием должна соответственно приобретать новые качества, увеличивая свои возможности по выработке и реализации решений, достаточно адекватных возникающим и меняющимся ситуациям в условиях неопределенности и рынка. Управленческая отчетность предназначается для того, чтобы помочь руководству принимать оптимальные решения по соотношению затрат и результатов. Необходимо обратить внимание на то, что сами отчеты не содержат готовых решений, решения принимают руководители. На основании управленческой отчетности руководители смогут принять обоснованные управленческие решения.</w:t>
      </w:r>
    </w:p>
    <w:p w:rsidR="001F14A9" w:rsidRPr="00846EDF" w:rsidRDefault="00DF74E0" w:rsidP="00DF74E0">
      <w:r>
        <w:t>Формирование управленческой отчетности можно представить следующим образом.</w:t>
      </w:r>
    </w:p>
    <w:p w:rsidR="00A34DBF" w:rsidRDefault="00A34DBF" w:rsidP="00792797">
      <w:pPr>
        <w:rPr>
          <w:lang w:eastAsia="ru-RU"/>
        </w:rPr>
      </w:pPr>
    </w:p>
    <w:p w:rsidR="00A34DBF" w:rsidRDefault="00A34DBF" w:rsidP="00792797"/>
    <w:p w:rsidR="00495A1E" w:rsidRDefault="00BC3F57" w:rsidP="00495A1E">
      <w:r>
        <w:t>Основной вид деятельност</w:t>
      </w:r>
      <w:proofErr w:type="gramStart"/>
      <w:r>
        <w:t>и</w:t>
      </w:r>
      <w:r w:rsidRPr="001776DE">
        <w:rPr>
          <w:color w:val="000000" w:themeColor="text1"/>
        </w:rPr>
        <w:t xml:space="preserve"> ООО</w:t>
      </w:r>
      <w:proofErr w:type="gramEnd"/>
      <w:r w:rsidRPr="001776DE">
        <w:rPr>
          <w:color w:val="000000" w:themeColor="text1"/>
        </w:rPr>
        <w:t xml:space="preserve"> «</w:t>
      </w:r>
      <w:r>
        <w:t>ИЛ ТРЭВЭЛ</w:t>
      </w:r>
      <w:r w:rsidRPr="001776DE">
        <w:rPr>
          <w:color w:val="000000" w:themeColor="text1"/>
        </w:rPr>
        <w:t>»</w:t>
      </w:r>
      <w:r>
        <w:rPr>
          <w:color w:val="000000" w:themeColor="text1"/>
        </w:rPr>
        <w:t xml:space="preserve"> - </w:t>
      </w:r>
      <w:r>
        <w:t>деятельность автомобильного грузового транспорта.</w:t>
      </w:r>
    </w:p>
    <w:p w:rsidR="00BC3F57" w:rsidRDefault="00BC3F57" w:rsidP="00BC3F57">
      <w:r>
        <w:t xml:space="preserve">Бухгалтерия является самостоятельным структурным подразделением </w:t>
      </w:r>
      <w:r w:rsidRPr="001776DE">
        <w:rPr>
          <w:color w:val="000000" w:themeColor="text1"/>
        </w:rPr>
        <w:t>ООО «</w:t>
      </w:r>
      <w:r>
        <w:t>ИЛ ТРЭВЭЛ</w:t>
      </w:r>
      <w:r w:rsidRPr="001776DE">
        <w:rPr>
          <w:color w:val="000000" w:themeColor="text1"/>
        </w:rPr>
        <w:t>»</w:t>
      </w:r>
      <w:r>
        <w:rPr>
          <w:color w:val="000000" w:themeColor="text1"/>
        </w:rPr>
        <w:t xml:space="preserve"> </w:t>
      </w:r>
      <w:r>
        <w:t>и подчиняется непосредственно ее руководителю.</w:t>
      </w:r>
    </w:p>
    <w:p w:rsidR="00BC3F57" w:rsidRDefault="00BC3F57" w:rsidP="00BC3F57">
      <w:r>
        <w:lastRenderedPageBreak/>
        <w:t xml:space="preserve">В своей деятельности бухгалтерия руководствуется действующим законодательством Российской Федерации, нормативно-правовыми актами и методическими материалами, распространяющимися на деятельность бухгалтерии, организационно-распорядительными документами самой организации и положением о бухгалтерии. </w:t>
      </w:r>
    </w:p>
    <w:p w:rsidR="00833A06" w:rsidRDefault="00833A06" w:rsidP="00833A06">
      <w:r>
        <w:t>Абсолютные показатели риска выражаются в стоимостной или материально-вещественной форме, могут быть представлены также в составе балансовых отношений, описывающих финансово-хозяйственное состояние организации ликвидного баланса, остаточность финансовых источников.</w:t>
      </w:r>
    </w:p>
    <w:p w:rsidR="00833A06" w:rsidRDefault="00833A06" w:rsidP="00833A06">
      <w:r w:rsidRPr="0070789F">
        <w:t>При принятии управленческих решен</w:t>
      </w:r>
      <w:r>
        <w:t>ий используется информация</w:t>
      </w:r>
      <w:r w:rsidRPr="0070789F">
        <w:t xml:space="preserve">: </w:t>
      </w:r>
    </w:p>
    <w:p w:rsidR="00833A06" w:rsidRDefault="00833A06" w:rsidP="00833A06">
      <w:r w:rsidRPr="0070789F">
        <w:t xml:space="preserve">а) о рисках неудовлетворительной структуры активов и пассивов; </w:t>
      </w:r>
    </w:p>
    <w:p w:rsidR="00833A06" w:rsidRDefault="00833A06" w:rsidP="00833A06">
      <w:r w:rsidRPr="0070789F">
        <w:t xml:space="preserve">б) о рисках потери платежеспособности; </w:t>
      </w:r>
    </w:p>
    <w:p w:rsidR="00833A06" w:rsidRDefault="00833A06" w:rsidP="00833A06">
      <w:r w:rsidRPr="0070789F">
        <w:t>в) о рисках потери финансовой устойчивости и независимости и др.</w:t>
      </w:r>
    </w:p>
    <w:p w:rsidR="004927CD" w:rsidRDefault="004927CD" w:rsidP="004927CD">
      <w:r>
        <w:t>Финансовая устойчивость отражает уровень риска деятельности предприятия с позиций сбалансированности или превышения доходов над расходами. Она обеспечивается высокой долей собственного капитала в общей сумме используемых финансовых средств.</w:t>
      </w:r>
    </w:p>
    <w:p w:rsidR="004927CD" w:rsidRDefault="004927CD" w:rsidP="004927CD">
      <w:r>
        <w:t>Фактором риска структуры активов по степени их ликвидности является недостаточность или избыток средств по отдельным группам активов, а его последствиями – потери во времени и в первоначальной стоимости при превращении активов в наличные денежные средства.</w:t>
      </w:r>
      <w:r w:rsidRPr="00000FB3">
        <w:t xml:space="preserve"> </w:t>
      </w:r>
      <w:r>
        <w:t>Это может ограничить возможности предприятия по выполнению своих финансовых обязательств.</w:t>
      </w:r>
    </w:p>
    <w:p w:rsidR="00A80C00" w:rsidRDefault="00F5408F" w:rsidP="00BC3F57">
      <w:r>
        <w:t xml:space="preserve">Надо отметить, что </w:t>
      </w:r>
      <w:r w:rsidRPr="00F37DF4">
        <w:t>коэффициент соотношения заемного и собственного капитала не укладывался в нормативное значение. Значение менее 0,5 в 2017 г. и в 2018 г., одновременно указывает на неэффективность работы предприятия. В 2019 г. коэффициент составил 0,7241. Значение в пределах от 0,7 до 1 указывает на неустойчивость финансового положения и существование признаков неплатежеспособности</w:t>
      </w:r>
      <w:r w:rsidR="00E4450E">
        <w:t>.</w:t>
      </w:r>
    </w:p>
    <w:p w:rsidR="00E4450E" w:rsidRDefault="00E4450E" w:rsidP="00BC3F57">
      <w:r>
        <w:rPr>
          <w:rFonts w:eastAsia="Calibri"/>
        </w:rPr>
        <w:t xml:space="preserve">Также </w:t>
      </w:r>
      <w:r w:rsidRPr="00277670">
        <w:rPr>
          <w:rFonts w:eastAsia="Calibri"/>
        </w:rPr>
        <w:t>наблюдаются слишком высокие значения коэффициента текущей ликвидности (в 2017 г. он составил 4,138, в 2018 г. – 3,711), что свидетельствует о том, что капитал предприятия имеет нерациональную, неэффективную структуру.</w:t>
      </w:r>
    </w:p>
    <w:p w:rsidR="00BC3F57" w:rsidRPr="00846EDF" w:rsidRDefault="00BC3F57" w:rsidP="00495A1E"/>
    <w:p w:rsidR="00495A1E" w:rsidRPr="00495A1E" w:rsidRDefault="00495A1E" w:rsidP="00495A1E">
      <w:pPr>
        <w:widowControl w:val="0"/>
        <w:tabs>
          <w:tab w:val="left" w:pos="1080"/>
        </w:tabs>
        <w:autoSpaceDE w:val="0"/>
      </w:pPr>
    </w:p>
    <w:p w:rsidR="0065493D" w:rsidRPr="00F37DF4" w:rsidRDefault="0065493D" w:rsidP="0065493D">
      <w:pPr>
        <w:widowControl w:val="0"/>
        <w:rPr>
          <w:rFonts w:eastAsia="Calibri"/>
        </w:rPr>
      </w:pPr>
      <w:r w:rsidRPr="00F37DF4">
        <w:rPr>
          <w:rFonts w:eastAsia="Calibri"/>
          <w:lang w:eastAsia="ru-RU"/>
        </w:rPr>
        <w:t>Проведе</w:t>
      </w:r>
      <w:r>
        <w:rPr>
          <w:rFonts w:eastAsia="Calibri"/>
          <w:lang w:eastAsia="ru-RU"/>
        </w:rPr>
        <w:t>н</w:t>
      </w:r>
      <w:r w:rsidRPr="00F37DF4">
        <w:rPr>
          <w:rFonts w:eastAsia="Calibri"/>
          <w:lang w:eastAsia="ru-RU"/>
        </w:rPr>
        <w:t xml:space="preserve"> анализ вероятности банкротства, применяя комплексный индикатор финансовой устойчивости (N</w:t>
      </w:r>
      <w:r>
        <w:rPr>
          <w:rFonts w:eastAsia="Calibri"/>
          <w:lang w:eastAsia="ru-RU"/>
        </w:rPr>
        <w:t>), разработанный Ковалевым В.В.</w:t>
      </w:r>
      <w:r w:rsidRPr="0065493D">
        <w:rPr>
          <w:rFonts w:eastAsia="Calibri"/>
          <w:lang w:eastAsia="ru-RU"/>
        </w:rPr>
        <w:t xml:space="preserve"> </w:t>
      </w:r>
      <w:r w:rsidRPr="00F37DF4">
        <w:rPr>
          <w:rFonts w:eastAsia="Calibri"/>
          <w:lang w:eastAsia="ru-RU"/>
        </w:rPr>
        <w:t xml:space="preserve">Рассчитав комплексный индикатор финансовой устойчивости в  2017, 2018, 2019 гг.,  следуя рекомендациям Ковалева В.В., </w:t>
      </w:r>
      <w:r w:rsidRPr="00F37DF4">
        <w:rPr>
          <w:rFonts w:eastAsia="Calibri"/>
        </w:rPr>
        <w:t>–</w:t>
      </w:r>
      <w:r w:rsidRPr="00F37DF4">
        <w:rPr>
          <w:rFonts w:eastAsia="Calibri"/>
          <w:lang w:eastAsia="ru-RU"/>
        </w:rPr>
        <w:t xml:space="preserve"> (N) менее 100 означает, что </w:t>
      </w:r>
      <w:r w:rsidRPr="00F37DF4">
        <w:rPr>
          <w:rFonts w:eastAsia="Calibri"/>
        </w:rPr>
        <w:t xml:space="preserve">финансовая ситуация </w:t>
      </w:r>
      <w:r>
        <w:rPr>
          <w:rFonts w:eastAsia="Calibri"/>
          <w:lang w:eastAsia="ru-RU"/>
        </w:rPr>
        <w:t>ООО «ИЛ ТРЭВЭЛ»</w:t>
      </w:r>
      <w:r w:rsidRPr="00F37DF4">
        <w:rPr>
          <w:rFonts w:eastAsia="Calibri"/>
          <w:lang w:eastAsia="ru-RU"/>
        </w:rPr>
        <w:t xml:space="preserve"> </w:t>
      </w:r>
      <w:r w:rsidRPr="00F37DF4">
        <w:rPr>
          <w:rFonts w:eastAsia="Calibri"/>
        </w:rPr>
        <w:t>вызывает беспокойство. Чем больше отклонение от 100 в меньшую сторону, тем не благоприятнее финансовое состояние предприятия. Динамика показателя индикатора финансовой устойчивост</w:t>
      </w:r>
      <w:proofErr w:type="gramStart"/>
      <w:r w:rsidRPr="00F37DF4">
        <w:rPr>
          <w:rFonts w:eastAsia="Calibri"/>
        </w:rPr>
        <w:t xml:space="preserve">и </w:t>
      </w:r>
      <w:r>
        <w:rPr>
          <w:rFonts w:eastAsia="Calibri"/>
          <w:lang w:eastAsia="ru-RU"/>
        </w:rPr>
        <w:t>ООО</w:t>
      </w:r>
      <w:proofErr w:type="gramEnd"/>
      <w:r>
        <w:rPr>
          <w:rFonts w:eastAsia="Calibri"/>
          <w:lang w:eastAsia="ru-RU"/>
        </w:rPr>
        <w:t xml:space="preserve"> «ИЛ ТРЭВЭЛ»</w:t>
      </w:r>
      <w:r w:rsidRPr="00F37DF4">
        <w:rPr>
          <w:rFonts w:eastAsia="Calibri"/>
          <w:lang w:eastAsia="ru-RU"/>
        </w:rPr>
        <w:t xml:space="preserve"> </w:t>
      </w:r>
      <w:r w:rsidRPr="00F37DF4">
        <w:rPr>
          <w:rFonts w:eastAsia="Calibri"/>
        </w:rPr>
        <w:t xml:space="preserve">отрицательная, поэтому следует отметить, что предприятие характеризуется неустойчивым финансовым состоянием. </w:t>
      </w:r>
    </w:p>
    <w:p w:rsidR="0065493D" w:rsidRDefault="0065493D" w:rsidP="00650AEB"/>
    <w:p w:rsidR="00495A1E" w:rsidRDefault="00495A1E" w:rsidP="00650AEB"/>
    <w:p w:rsidR="00887E04" w:rsidRPr="00F37DF4" w:rsidRDefault="00887E04" w:rsidP="00887E04">
      <w:r w:rsidRPr="00F37DF4">
        <w:t xml:space="preserve">Оценка </w:t>
      </w:r>
      <w:r>
        <w:t>риска</w:t>
      </w:r>
      <w:r w:rsidRPr="00F37DF4">
        <w:t xml:space="preserve"> предприятия о</w:t>
      </w:r>
      <w:r>
        <w:t>снована на построенном графике</w:t>
      </w:r>
      <w:r w:rsidRPr="00F37DF4">
        <w:t xml:space="preserve">, где показаны зоны безопасной деятельности и зоны опасной деятельности на базе коэффициентов Альтмана. Таким образом, </w:t>
      </w:r>
      <w:r>
        <w:t>ООО «ИЛ ТРЭВЭЛ»</w:t>
      </w:r>
      <w:r w:rsidRPr="00F37DF4">
        <w:t xml:space="preserve"> характеризуется высокой вероятностью банкротства. </w:t>
      </w:r>
    </w:p>
    <w:p w:rsidR="00246203" w:rsidRPr="00846EDF" w:rsidRDefault="00246203" w:rsidP="00246203">
      <w:r w:rsidRPr="00846EDF">
        <w:t xml:space="preserve"> </w:t>
      </w:r>
    </w:p>
    <w:p w:rsidR="0018317A" w:rsidRDefault="0018317A" w:rsidP="0018317A"/>
    <w:p w:rsidR="00004C5E" w:rsidRDefault="00004C5E" w:rsidP="00A36B8B"/>
    <w:p w:rsidR="00886CA1" w:rsidRDefault="00886CA1" w:rsidP="00886CA1">
      <w:r>
        <w:t>Большинство управленческих решений, связанных с финансовой деятельностью предприятия, принимается в условиях риска (ООО «ИЛ ТРЭВЭЛ» не является исключением).</w:t>
      </w:r>
    </w:p>
    <w:p w:rsidR="00886CA1" w:rsidRDefault="00886CA1" w:rsidP="00886CA1">
      <w:r>
        <w:t>В общем виде последовательность методики оценки рисков хозяйственной деятельности в системе управленческого учета на примере ООО «ИЛ ТРЭВЭЛ» представлена 5 блоками.</w:t>
      </w:r>
    </w:p>
    <w:p w:rsidR="009646AA" w:rsidRDefault="009646AA" w:rsidP="009646AA">
      <w:r w:rsidRPr="006D34B0">
        <w:t xml:space="preserve">Блок 1. «Инструменты управленческих решений». Применительно к управленческому учету учетная политика </w:t>
      </w:r>
      <w:r>
        <w:t xml:space="preserve">– </w:t>
      </w:r>
      <w:r w:rsidRPr="006D34B0">
        <w:t>это принятая ею совокупность организационных и методических способов ведения учета и составления о</w:t>
      </w:r>
      <w:r>
        <w:t>тчетности</w:t>
      </w:r>
      <w:r w:rsidRPr="006D34B0">
        <w:t>.</w:t>
      </w:r>
    </w:p>
    <w:p w:rsidR="009646AA" w:rsidRDefault="009646AA" w:rsidP="009646AA">
      <w:r>
        <w:t>2. Учет осуществляется по первичным учетным документам, регистрам синтетического и аналитического учета, на основе которых формируется бухгалтерская (финансовая), статистическая, налоговая и управленческая отчетности.</w:t>
      </w:r>
    </w:p>
    <w:p w:rsidR="009646AA" w:rsidRDefault="009646AA" w:rsidP="009646AA">
      <w:r>
        <w:t xml:space="preserve">3. Под информационной базой данных для оценки рисков в системе управленческого учета понимается совокупность сведений, включающих достаточный и необходимый объем информации </w:t>
      </w:r>
      <w:r>
        <w:lastRenderedPageBreak/>
        <w:t>обо всех существенных направлениях деятельности предприятия для проведения процедур управленческого анализа и принятия на его основе обоснованных управленческих решений.</w:t>
      </w:r>
    </w:p>
    <w:p w:rsidR="009646AA" w:rsidRDefault="009646AA" w:rsidP="009646AA">
      <w:r>
        <w:t>4. Оценка рисков проводится с помощью различных математических моделей, которые в общем виде описываются выражением вероятности наступления рискового события и потенциальные последствия фактора риска.</w:t>
      </w:r>
    </w:p>
    <w:p w:rsidR="009646AA" w:rsidRDefault="009646AA" w:rsidP="009646AA">
      <w:r>
        <w:t>5. Универсальной системой для автоматизации учетной и административно-управленческой деятельности предприятия является программа 1С</w:t>
      </w:r>
      <w:proofErr w:type="gramStart"/>
      <w:r>
        <w:t>:П</w:t>
      </w:r>
      <w:proofErr w:type="gramEnd"/>
      <w:r>
        <w:t xml:space="preserve">редприятие, которая применяется на различных участках экономической деятельности предприятия. </w:t>
      </w:r>
    </w:p>
    <w:p w:rsidR="009646AA" w:rsidRDefault="009646AA" w:rsidP="009646AA">
      <w:r w:rsidRPr="00092F37">
        <w:t>Блок 2. «Основные элементы оценки рисков в системе управленческого учета».</w:t>
      </w:r>
      <w:r>
        <w:t xml:space="preserve"> Одной из ключевых функций управления является обеспечение оперативного, полного и достоверного учета ресурсов предприятия с целью осуществления контроля и повышения эффективности их использования. Система управленческого учета обеспечивает генерацию и предоставление менеджерам системы отчетов и отдельных показателей, характеризующих наличие и движение ресурсов предприятия.</w:t>
      </w:r>
    </w:p>
    <w:p w:rsidR="009646AA" w:rsidRDefault="009646AA" w:rsidP="009646AA">
      <w:r w:rsidRPr="00AC3412">
        <w:t>Блок 3. «Экспресс-диагностика».</w:t>
      </w:r>
    </w:p>
    <w:p w:rsidR="009646AA" w:rsidRDefault="009646AA" w:rsidP="009646AA">
      <w:r>
        <w:t>Анализ нефинансовой информации раскрывающей сведения о положении предприятия в отрасли, приоритетных направлениях деятельности, перспективах развития, изменения дивидендной политики и иной информации.</w:t>
      </w:r>
    </w:p>
    <w:p w:rsidR="009646AA" w:rsidRDefault="009646AA" w:rsidP="009646AA">
      <w:r>
        <w:t>Блок 4. «Система управленческих отчетов с позиции оценки комплекса рисков».</w:t>
      </w:r>
    </w:p>
    <w:p w:rsidR="009646AA" w:rsidRDefault="009646AA" w:rsidP="009646AA">
      <w:r>
        <w:t>Система управленческих отчетов отражает принятую практику управления предприятием.</w:t>
      </w:r>
    </w:p>
    <w:p w:rsidR="009646AA" w:rsidRDefault="009646AA" w:rsidP="009646AA">
      <w:r w:rsidRPr="004A7083">
        <w:t xml:space="preserve">Блок 5. «Система управленческого учета рисков финансово-хозяйственной деятельности». </w:t>
      </w:r>
      <w:r>
        <w:t>В</w:t>
      </w:r>
      <w:r w:rsidRPr="004A7083">
        <w:t xml:space="preserve"> системе управленческого учета </w:t>
      </w:r>
      <w:r>
        <w:t>формируется система</w:t>
      </w:r>
      <w:r w:rsidRPr="004A7083">
        <w:t xml:space="preserve"> управленческого учета рисков по направлениям деятельности предприятия, конечной целью которой является обеспечение устойчивого функционирования </w:t>
      </w:r>
      <w:r>
        <w:t>п</w:t>
      </w:r>
      <w:r w:rsidRPr="004A7083">
        <w:t>редприятия.</w:t>
      </w:r>
    </w:p>
    <w:p w:rsidR="00D709E4" w:rsidRDefault="00D709E4" w:rsidP="00D709E4"/>
    <w:p w:rsidR="00D709E4" w:rsidRDefault="009646AA" w:rsidP="00D709E4">
      <w:r>
        <w:t>Между риском и качеством информации существует взаимосвязь, по которой идет его (риска) оценка.</w:t>
      </w:r>
    </w:p>
    <w:p w:rsidR="009646AA" w:rsidRDefault="009646AA" w:rsidP="009646AA">
      <w:r>
        <w:t>Представленная таблица позволяет проанализировать любую информацию и наглядно убедиться в ее качестве. Номера 1-10 вверху таблицы обозначают качество информации: чем информация качественней, тем выше ее присваивается номер. Итогом анализа служит итоговое значение качества информации, которое находится как среднеарифметическое значение.</w:t>
      </w:r>
    </w:p>
    <w:p w:rsidR="00EC79AE" w:rsidRDefault="004C67EB" w:rsidP="004C67EB">
      <w:pPr>
        <w:ind w:firstLine="0"/>
      </w:pPr>
      <w:r>
        <w:t xml:space="preserve">           </w:t>
      </w:r>
      <w:r w:rsidR="00EC79AE">
        <w:t>Причины воздействия риска являются более конкретной категорией по сравнению с факторами. Они непосредственно вызывают воздействие риска.</w:t>
      </w:r>
    </w:p>
    <w:p w:rsidR="00EC79AE" w:rsidRDefault="00EC79AE" w:rsidP="00EC79AE">
      <w:r>
        <w:t>Для осуществления данной процедуры используется таблица качественного анализ</w:t>
      </w:r>
      <w:proofErr w:type="gramStart"/>
      <w:r>
        <w:t>а ООО</w:t>
      </w:r>
      <w:proofErr w:type="gramEnd"/>
      <w:r>
        <w:t xml:space="preserve"> «ИЛ ТРЭВЭЛ». В данной таблице по вертикали составляется алгоритм действий при принятии решения, а по горизонтали – фиксированные ранее риски.</w:t>
      </w:r>
    </w:p>
    <w:p w:rsidR="00257EB5" w:rsidRDefault="00257EB5" w:rsidP="00257EB5">
      <w:r>
        <w:t xml:space="preserve">1С: Предприятие является универсальной системой программ для автоматизации учетной и административно-управленческой деятельности предприятия и применяется на различных участках экономической деятельности предприятия. </w:t>
      </w:r>
    </w:p>
    <w:p w:rsidR="00257EB5" w:rsidRDefault="00257EB5" w:rsidP="00257EB5">
      <w:r>
        <w:t xml:space="preserve">Ключевая роль в решении всех вопросов управления риска принадлежит руководству предприятия, так как оно утверждает программы мероприятий по снижению риска, принимает или отвергает предложенные решения вместе с </w:t>
      </w:r>
      <w:proofErr w:type="spellStart"/>
      <w:r>
        <w:t>антирисковыми</w:t>
      </w:r>
      <w:proofErr w:type="spellEnd"/>
      <w:r>
        <w:t xml:space="preserve"> программами. </w:t>
      </w:r>
    </w:p>
    <w:p w:rsidR="00045829" w:rsidRDefault="00045829" w:rsidP="00A72952"/>
    <w:p w:rsidR="00583EEA" w:rsidRDefault="00583EEA" w:rsidP="00583EEA">
      <w:r w:rsidRPr="008E24E5">
        <w:t xml:space="preserve">Отсутствие необходимых рекомендаций и разъяснений о постановке внутреннего контроля </w:t>
      </w:r>
      <w:r w:rsidRPr="008E24E5">
        <w:rPr>
          <w:color w:val="000000" w:themeColor="text1"/>
        </w:rPr>
        <w:t>ООО «</w:t>
      </w:r>
      <w:r w:rsidRPr="008E24E5">
        <w:t>ИЛ ТРЭВЭЛ</w:t>
      </w:r>
      <w:r w:rsidRPr="008E24E5">
        <w:rPr>
          <w:color w:val="000000" w:themeColor="text1"/>
        </w:rPr>
        <w:t>»</w:t>
      </w:r>
      <w:r w:rsidRPr="008E24E5">
        <w:t xml:space="preserve"> и оценке его действенности для предприятия выступает ключевой проблемой в формировании эффективной системы </w:t>
      </w:r>
      <w:r>
        <w:t>управления рисками.</w:t>
      </w:r>
    </w:p>
    <w:p w:rsidR="00583EEA" w:rsidRPr="008E24E5" w:rsidRDefault="00583EEA" w:rsidP="00583EEA">
      <w:r w:rsidRPr="00636A95">
        <w:t xml:space="preserve">Эффективное функционирование системы управления рисками и внутреннего контроля позволяет обеспечить надлежащий контроль финансово-хозяйственной деятельности </w:t>
      </w:r>
      <w:r>
        <w:t>к</w:t>
      </w:r>
      <w:r w:rsidRPr="00636A95">
        <w:t xml:space="preserve">омпании и предоставить менеджменту </w:t>
      </w:r>
      <w:r>
        <w:t>к</w:t>
      </w:r>
      <w:r w:rsidRPr="00636A95">
        <w:t xml:space="preserve">омпании набор надлежащих средств для выявления, оценки, управления и мониторинга рисков, а также обмена необходимой информацией между заинтересованными сторонами в целях принятия </w:t>
      </w:r>
      <w:proofErr w:type="gramStart"/>
      <w:r w:rsidRPr="00636A95">
        <w:t>риск-ориентированных</w:t>
      </w:r>
      <w:proofErr w:type="gramEnd"/>
      <w:r w:rsidRPr="00636A95">
        <w:t xml:space="preserve"> управленческих решений.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 xml:space="preserve">Положение о системе внутреннего контроля организации – это тот документ, который создается, чтобы регламентировать всю систему внутреннего контроля предприятия. Данное положение призвано решить все недостатки и спорные вопросы относительно существующего внутреннего контроля в </w:t>
      </w:r>
      <w:r w:rsidRPr="008E24E5">
        <w:rPr>
          <w:color w:val="000000" w:themeColor="text1"/>
        </w:rPr>
        <w:t>ООО «</w:t>
      </w:r>
      <w:r w:rsidRPr="008E24E5">
        <w:t>ИЛ ТРЭВЭЛ</w:t>
      </w:r>
      <w:r w:rsidRPr="008E24E5">
        <w:rPr>
          <w:color w:val="000000" w:themeColor="text1"/>
        </w:rPr>
        <w:t>»</w:t>
      </w:r>
      <w:r w:rsidRPr="008E24E5">
        <w:rPr>
          <w:lang w:eastAsia="ru-RU"/>
        </w:rPr>
        <w:t>.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lastRenderedPageBreak/>
        <w:t>Сама суть системы внутреннего контроля должна отражать существующую деятельность в организации и учитывать ее особенности.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 xml:space="preserve">Положение о системе внутреннего контроля </w:t>
      </w:r>
      <w:r w:rsidRPr="008E24E5">
        <w:rPr>
          <w:color w:val="000000" w:themeColor="text1"/>
        </w:rPr>
        <w:t>ООО «</w:t>
      </w:r>
      <w:r w:rsidRPr="008E24E5">
        <w:t>ИЛ ТРЭВЭЛ</w:t>
      </w:r>
      <w:r w:rsidRPr="008E24E5">
        <w:rPr>
          <w:color w:val="000000" w:themeColor="text1"/>
        </w:rPr>
        <w:t>»</w:t>
      </w:r>
      <w:r w:rsidRPr="008E24E5">
        <w:rPr>
          <w:rFonts w:eastAsia="Times New Roman"/>
          <w:lang w:eastAsia="ru-RU"/>
        </w:rPr>
        <w:t xml:space="preserve"> должно включать</w:t>
      </w:r>
      <w:r w:rsidRPr="008E24E5">
        <w:rPr>
          <w:lang w:eastAsia="ru-RU"/>
        </w:rPr>
        <w:t>: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1. Общие положения;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2. Органы, ответственные за внутренний контроль;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3. Функции участников системы внутреннего контроля;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4. Направления внутреннего контроля, установленные в Обществе;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5. Меры контроля;</w:t>
      </w:r>
    </w:p>
    <w:p w:rsidR="00583EEA" w:rsidRPr="008E24E5" w:rsidRDefault="00583EEA" w:rsidP="00583EEA">
      <w:pPr>
        <w:rPr>
          <w:lang w:eastAsia="ru-RU"/>
        </w:rPr>
      </w:pPr>
      <w:r w:rsidRPr="008E24E5">
        <w:rPr>
          <w:lang w:eastAsia="ru-RU"/>
        </w:rPr>
        <w:t>6. Ответственность должностных лиц.</w:t>
      </w:r>
    </w:p>
    <w:p w:rsidR="00DC5D5E" w:rsidRPr="008E24E5" w:rsidRDefault="00DC5D5E" w:rsidP="00DC5D5E">
      <w:r w:rsidRPr="008E24E5">
        <w:t>Рекомендации по развитию системы внутреннего контроля в  ООО «ИЛ ТРЭВЭЛ»</w:t>
      </w:r>
      <w:r>
        <w:t xml:space="preserve"> представлены на слайде.</w:t>
      </w:r>
    </w:p>
    <w:p w:rsidR="00FE42AA" w:rsidRDefault="00FE42AA" w:rsidP="00FE42AA">
      <w:r w:rsidRPr="008E24E5">
        <w:t xml:space="preserve">Предложенные мероприятия будут способствовать </w:t>
      </w:r>
      <w:r>
        <w:t>повышению качества учетно-аналитического обеспечения управления рискам</w:t>
      </w:r>
      <w:proofErr w:type="gramStart"/>
      <w:r>
        <w:t xml:space="preserve">и </w:t>
      </w:r>
      <w:r w:rsidRPr="008E24E5">
        <w:t xml:space="preserve"> ООО</w:t>
      </w:r>
      <w:proofErr w:type="gramEnd"/>
      <w:r w:rsidRPr="008E24E5">
        <w:t xml:space="preserve"> «ИЛ ТРЭВЭЛ».</w:t>
      </w:r>
    </w:p>
    <w:p w:rsidR="00FE42AA" w:rsidRDefault="00FE42AA" w:rsidP="00FE42AA">
      <w:pPr>
        <w:rPr>
          <w:rFonts w:eastAsia="Calibri"/>
          <w:lang w:eastAsia="ru-RU"/>
        </w:rPr>
      </w:pPr>
      <w:r w:rsidRPr="00F37DF4">
        <w:rPr>
          <w:rFonts w:eastAsia="Calibri"/>
        </w:rPr>
        <w:t xml:space="preserve">Изменение показателей финансовой устойчивости при реализации мероприятий </w:t>
      </w:r>
      <w:r>
        <w:rPr>
          <w:rFonts w:eastAsia="Calibri"/>
        </w:rPr>
        <w:t>ООО «ИЛ ТРЭВЭЛ»</w:t>
      </w:r>
      <w:r w:rsidRPr="00F37DF4">
        <w:rPr>
          <w:rFonts w:eastAsia="Calibri"/>
          <w:lang w:eastAsia="ru-RU"/>
        </w:rPr>
        <w:t xml:space="preserve"> </w:t>
      </w:r>
      <w:r w:rsidR="00946C80">
        <w:rPr>
          <w:rFonts w:eastAsia="Calibri"/>
          <w:lang w:eastAsia="ru-RU"/>
        </w:rPr>
        <w:t>представлены на слайде.</w:t>
      </w:r>
    </w:p>
    <w:p w:rsidR="00E5444A" w:rsidRPr="00F37DF4" w:rsidRDefault="00E5444A" w:rsidP="00E5444A">
      <w:pPr>
        <w:rPr>
          <w:rFonts w:eastAsia="Calibri"/>
        </w:rPr>
      </w:pPr>
      <w:r w:rsidRPr="00F37DF4">
        <w:rPr>
          <w:rFonts w:eastAsia="Calibri"/>
        </w:rPr>
        <w:t xml:space="preserve">Наблюдается увеличение коэффициента финансовой устойчивости и уменьшение коэффициента соотношения заемного и собственного капитала. Прогнозирование банкротства предприятия по модели Альтмана показывает, что вероятность банкротства предприятия в прогнозном периоде невелика. </w:t>
      </w:r>
    </w:p>
    <w:p w:rsidR="00FE42AA" w:rsidRDefault="00FE42AA" w:rsidP="00583EEA">
      <w:bookmarkStart w:id="0" w:name="_GoBack"/>
      <w:bookmarkEnd w:id="0"/>
    </w:p>
    <w:p w:rsidR="00583EEA" w:rsidRPr="00583EEA" w:rsidRDefault="00583EEA" w:rsidP="00583EEA"/>
    <w:p w:rsidR="00D83539" w:rsidRPr="00825BA7" w:rsidRDefault="000638E8" w:rsidP="00D97DF6">
      <w:r w:rsidRPr="00825BA7">
        <w:rPr>
          <w:b/>
          <w:bCs/>
        </w:rPr>
        <w:t>С</w:t>
      </w:r>
      <w:r w:rsidR="00D83539" w:rsidRPr="00825BA7">
        <w:rPr>
          <w:b/>
          <w:bCs/>
        </w:rPr>
        <w:t>пасибо за внимание!</w:t>
      </w:r>
    </w:p>
    <w:p w:rsidR="00AF6619" w:rsidRPr="00825BA7" w:rsidRDefault="00AF6619" w:rsidP="00D97DF6"/>
    <w:p w:rsidR="00AF6619" w:rsidRPr="00825BA7" w:rsidRDefault="00AF6619" w:rsidP="00D97DF6"/>
    <w:p w:rsidR="00F06F54" w:rsidRPr="00825BA7" w:rsidRDefault="00F06F54" w:rsidP="00D97DF6"/>
    <w:sectPr w:rsidR="00F06F54" w:rsidRPr="00825BA7" w:rsidSect="002857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83919"/>
    <w:multiLevelType w:val="hybridMultilevel"/>
    <w:tmpl w:val="484E6210"/>
    <w:lvl w:ilvl="0" w:tplc="8E32A6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2677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22E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32E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3A1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EA93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286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A4A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3E9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6897FE1"/>
    <w:multiLevelType w:val="hybridMultilevel"/>
    <w:tmpl w:val="4A3C5AAC"/>
    <w:lvl w:ilvl="0" w:tplc="075478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A28C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F002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83E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868E2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EE4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2E433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490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D067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047FDE"/>
    <w:multiLevelType w:val="hybridMultilevel"/>
    <w:tmpl w:val="724AE168"/>
    <w:lvl w:ilvl="0" w:tplc="3DD45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7B449B"/>
    <w:multiLevelType w:val="hybridMultilevel"/>
    <w:tmpl w:val="7A0A5934"/>
    <w:lvl w:ilvl="0" w:tplc="6EFC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0E3C32"/>
    <w:multiLevelType w:val="hybridMultilevel"/>
    <w:tmpl w:val="0AFE32C8"/>
    <w:lvl w:ilvl="0" w:tplc="70D2C3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A42B7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F0F6D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ACDA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5090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1217D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4C89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0CE0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E6A42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F01F4C"/>
    <w:multiLevelType w:val="hybridMultilevel"/>
    <w:tmpl w:val="920C784E"/>
    <w:lvl w:ilvl="0" w:tplc="DE702F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7C652C"/>
    <w:multiLevelType w:val="hybridMultilevel"/>
    <w:tmpl w:val="2C564A88"/>
    <w:lvl w:ilvl="0" w:tplc="6EFC5A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DB97F32"/>
    <w:multiLevelType w:val="hybridMultilevel"/>
    <w:tmpl w:val="DFF69F60"/>
    <w:lvl w:ilvl="0" w:tplc="C6DE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D44B98">
      <w:start w:val="24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F2E846">
      <w:start w:val="24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96E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900E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564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92B7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186D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B6E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3954224"/>
    <w:multiLevelType w:val="hybridMultilevel"/>
    <w:tmpl w:val="29EE166E"/>
    <w:lvl w:ilvl="0" w:tplc="EFCCF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0E4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7EA6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9A3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F6C0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68E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A7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1288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422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6BE73DC"/>
    <w:multiLevelType w:val="hybridMultilevel"/>
    <w:tmpl w:val="FBE40B82"/>
    <w:lvl w:ilvl="0" w:tplc="D7FC8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4673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DE0B0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B6A1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4C5C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7637A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C7C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F8FC2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34E0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3F4CCE"/>
    <w:multiLevelType w:val="hybridMultilevel"/>
    <w:tmpl w:val="BD367B76"/>
    <w:lvl w:ilvl="0" w:tplc="EC484B50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1F7CEA"/>
    <w:multiLevelType w:val="hybridMultilevel"/>
    <w:tmpl w:val="F6F605EC"/>
    <w:lvl w:ilvl="0" w:tplc="7F4282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4F5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8EE8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22B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F2ED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E2E4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8C7F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B410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F6B23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3C2E90"/>
    <w:multiLevelType w:val="hybridMultilevel"/>
    <w:tmpl w:val="F63265F0"/>
    <w:lvl w:ilvl="0" w:tplc="4174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6242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B65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861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7A6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80D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8EC4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D20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6A46A7C"/>
    <w:multiLevelType w:val="hybridMultilevel"/>
    <w:tmpl w:val="B04CE524"/>
    <w:lvl w:ilvl="0" w:tplc="19B6E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12C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9CF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9AC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5CA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4D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AC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CA7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D0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8B836CF"/>
    <w:multiLevelType w:val="hybridMultilevel"/>
    <w:tmpl w:val="D782471A"/>
    <w:lvl w:ilvl="0" w:tplc="0B7E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AE6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47B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08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E6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AA2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1CF0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43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AE2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5C43FF0"/>
    <w:multiLevelType w:val="hybridMultilevel"/>
    <w:tmpl w:val="11847C50"/>
    <w:lvl w:ilvl="0" w:tplc="8AD2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887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C6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34B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88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067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BE95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78FF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AC8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AC65BA"/>
    <w:multiLevelType w:val="hybridMultilevel"/>
    <w:tmpl w:val="CE0E65B0"/>
    <w:lvl w:ilvl="0" w:tplc="A5042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3CBF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EE51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3059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E67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488D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4C65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497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E682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AD75A36"/>
    <w:multiLevelType w:val="hybridMultilevel"/>
    <w:tmpl w:val="1820FCA4"/>
    <w:lvl w:ilvl="0" w:tplc="2140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11"/>
  </w:num>
  <w:num w:numId="9">
    <w:abstractNumId w:val="14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17"/>
  </w:num>
  <w:num w:numId="15">
    <w:abstractNumId w:val="10"/>
  </w:num>
  <w:num w:numId="16">
    <w:abstractNumId w:val="8"/>
  </w:num>
  <w:num w:numId="17">
    <w:abstractNumId w:val="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0666"/>
    <w:rsid w:val="00004C5E"/>
    <w:rsid w:val="00006EFF"/>
    <w:rsid w:val="0001390F"/>
    <w:rsid w:val="00025C6F"/>
    <w:rsid w:val="00045101"/>
    <w:rsid w:val="00045829"/>
    <w:rsid w:val="00061731"/>
    <w:rsid w:val="00063456"/>
    <w:rsid w:val="000638E8"/>
    <w:rsid w:val="0007460B"/>
    <w:rsid w:val="00074F0F"/>
    <w:rsid w:val="000874E0"/>
    <w:rsid w:val="000A5B52"/>
    <w:rsid w:val="000A7B1C"/>
    <w:rsid w:val="000B6108"/>
    <w:rsid w:val="000B774C"/>
    <w:rsid w:val="000C1F42"/>
    <w:rsid w:val="000D258B"/>
    <w:rsid w:val="000D796A"/>
    <w:rsid w:val="000E027D"/>
    <w:rsid w:val="00104F21"/>
    <w:rsid w:val="0011566B"/>
    <w:rsid w:val="00115ED3"/>
    <w:rsid w:val="001169C6"/>
    <w:rsid w:val="001314B7"/>
    <w:rsid w:val="00140933"/>
    <w:rsid w:val="00142D19"/>
    <w:rsid w:val="00147886"/>
    <w:rsid w:val="001502F2"/>
    <w:rsid w:val="00166C56"/>
    <w:rsid w:val="00177C0F"/>
    <w:rsid w:val="0018317A"/>
    <w:rsid w:val="00184B78"/>
    <w:rsid w:val="00187BB0"/>
    <w:rsid w:val="001943EA"/>
    <w:rsid w:val="00196C29"/>
    <w:rsid w:val="001A01C4"/>
    <w:rsid w:val="001A087F"/>
    <w:rsid w:val="001B6B80"/>
    <w:rsid w:val="001D28CD"/>
    <w:rsid w:val="001D4F06"/>
    <w:rsid w:val="001D53B2"/>
    <w:rsid w:val="001E2B49"/>
    <w:rsid w:val="001E49DC"/>
    <w:rsid w:val="001F14A9"/>
    <w:rsid w:val="001F3FDD"/>
    <w:rsid w:val="002013B9"/>
    <w:rsid w:val="00226276"/>
    <w:rsid w:val="002265A6"/>
    <w:rsid w:val="00227E02"/>
    <w:rsid w:val="00241EDB"/>
    <w:rsid w:val="002450CE"/>
    <w:rsid w:val="00246203"/>
    <w:rsid w:val="0024659F"/>
    <w:rsid w:val="00257EB5"/>
    <w:rsid w:val="002752E9"/>
    <w:rsid w:val="002857CB"/>
    <w:rsid w:val="002B043A"/>
    <w:rsid w:val="002B3625"/>
    <w:rsid w:val="002E2DF6"/>
    <w:rsid w:val="002E75FD"/>
    <w:rsid w:val="002E7EBE"/>
    <w:rsid w:val="002F3F7A"/>
    <w:rsid w:val="002F7580"/>
    <w:rsid w:val="00304FE3"/>
    <w:rsid w:val="00307996"/>
    <w:rsid w:val="00310DDC"/>
    <w:rsid w:val="00317394"/>
    <w:rsid w:val="003178E9"/>
    <w:rsid w:val="00320D6E"/>
    <w:rsid w:val="003232EC"/>
    <w:rsid w:val="00326B91"/>
    <w:rsid w:val="00332510"/>
    <w:rsid w:val="00335DB3"/>
    <w:rsid w:val="0034164D"/>
    <w:rsid w:val="00346C0B"/>
    <w:rsid w:val="00352EF9"/>
    <w:rsid w:val="00360D7A"/>
    <w:rsid w:val="00371BC2"/>
    <w:rsid w:val="00371F4A"/>
    <w:rsid w:val="00380C87"/>
    <w:rsid w:val="0038350E"/>
    <w:rsid w:val="003A71F3"/>
    <w:rsid w:val="003B1648"/>
    <w:rsid w:val="003C3057"/>
    <w:rsid w:val="003D1D41"/>
    <w:rsid w:val="003D5BAE"/>
    <w:rsid w:val="003E6B3E"/>
    <w:rsid w:val="003F3D71"/>
    <w:rsid w:val="003F48D5"/>
    <w:rsid w:val="004041E4"/>
    <w:rsid w:val="0040699F"/>
    <w:rsid w:val="00424E5D"/>
    <w:rsid w:val="00425896"/>
    <w:rsid w:val="004355FA"/>
    <w:rsid w:val="00436A83"/>
    <w:rsid w:val="004428C0"/>
    <w:rsid w:val="00445D56"/>
    <w:rsid w:val="00446A95"/>
    <w:rsid w:val="0045356D"/>
    <w:rsid w:val="00455DF9"/>
    <w:rsid w:val="00470513"/>
    <w:rsid w:val="00472F00"/>
    <w:rsid w:val="004743D3"/>
    <w:rsid w:val="0048691B"/>
    <w:rsid w:val="00487775"/>
    <w:rsid w:val="004927CD"/>
    <w:rsid w:val="0049431B"/>
    <w:rsid w:val="0049489E"/>
    <w:rsid w:val="00495A1E"/>
    <w:rsid w:val="004A3E2C"/>
    <w:rsid w:val="004C0A11"/>
    <w:rsid w:val="004C3C77"/>
    <w:rsid w:val="004C67EB"/>
    <w:rsid w:val="004C78FC"/>
    <w:rsid w:val="004D1A7A"/>
    <w:rsid w:val="004D6E48"/>
    <w:rsid w:val="004E3DD5"/>
    <w:rsid w:val="004F1755"/>
    <w:rsid w:val="00505F0C"/>
    <w:rsid w:val="005115E4"/>
    <w:rsid w:val="00513198"/>
    <w:rsid w:val="00531962"/>
    <w:rsid w:val="005335F5"/>
    <w:rsid w:val="0053375A"/>
    <w:rsid w:val="00534749"/>
    <w:rsid w:val="00542ABA"/>
    <w:rsid w:val="00543A85"/>
    <w:rsid w:val="005555FF"/>
    <w:rsid w:val="00566553"/>
    <w:rsid w:val="00566B40"/>
    <w:rsid w:val="00577390"/>
    <w:rsid w:val="0058302B"/>
    <w:rsid w:val="00583EEA"/>
    <w:rsid w:val="00587A83"/>
    <w:rsid w:val="00591555"/>
    <w:rsid w:val="00593C65"/>
    <w:rsid w:val="005A2BEC"/>
    <w:rsid w:val="005B2C45"/>
    <w:rsid w:val="005C1562"/>
    <w:rsid w:val="005C7DE7"/>
    <w:rsid w:val="005D4084"/>
    <w:rsid w:val="005F304B"/>
    <w:rsid w:val="0060499B"/>
    <w:rsid w:val="00607B70"/>
    <w:rsid w:val="00611F28"/>
    <w:rsid w:val="0062634F"/>
    <w:rsid w:val="00631574"/>
    <w:rsid w:val="00632382"/>
    <w:rsid w:val="00647082"/>
    <w:rsid w:val="00647843"/>
    <w:rsid w:val="006502D7"/>
    <w:rsid w:val="00650AEB"/>
    <w:rsid w:val="0065493D"/>
    <w:rsid w:val="00656BDE"/>
    <w:rsid w:val="0066571B"/>
    <w:rsid w:val="006678B9"/>
    <w:rsid w:val="006705B4"/>
    <w:rsid w:val="00680CA7"/>
    <w:rsid w:val="00682389"/>
    <w:rsid w:val="006A4DA6"/>
    <w:rsid w:val="006B039D"/>
    <w:rsid w:val="006B4EC9"/>
    <w:rsid w:val="006B77FB"/>
    <w:rsid w:val="006D45CB"/>
    <w:rsid w:val="006E0132"/>
    <w:rsid w:val="006E01F0"/>
    <w:rsid w:val="006E3B06"/>
    <w:rsid w:val="006E5C3B"/>
    <w:rsid w:val="00702D6E"/>
    <w:rsid w:val="00731998"/>
    <w:rsid w:val="00732498"/>
    <w:rsid w:val="00734A69"/>
    <w:rsid w:val="007417D3"/>
    <w:rsid w:val="00764916"/>
    <w:rsid w:val="007717A8"/>
    <w:rsid w:val="00772DF8"/>
    <w:rsid w:val="007738C5"/>
    <w:rsid w:val="00774F88"/>
    <w:rsid w:val="00783753"/>
    <w:rsid w:val="00792797"/>
    <w:rsid w:val="00792D9E"/>
    <w:rsid w:val="007A1D6E"/>
    <w:rsid w:val="007B5278"/>
    <w:rsid w:val="007B7911"/>
    <w:rsid w:val="007E009F"/>
    <w:rsid w:val="007F1D98"/>
    <w:rsid w:val="007F2A71"/>
    <w:rsid w:val="007F386B"/>
    <w:rsid w:val="008142B3"/>
    <w:rsid w:val="00814850"/>
    <w:rsid w:val="00824207"/>
    <w:rsid w:val="00825BA7"/>
    <w:rsid w:val="00832685"/>
    <w:rsid w:val="00833A06"/>
    <w:rsid w:val="00857DD9"/>
    <w:rsid w:val="00863894"/>
    <w:rsid w:val="00870C57"/>
    <w:rsid w:val="00886809"/>
    <w:rsid w:val="00886CA1"/>
    <w:rsid w:val="00887E04"/>
    <w:rsid w:val="008A0A45"/>
    <w:rsid w:val="008B1DB5"/>
    <w:rsid w:val="008B4302"/>
    <w:rsid w:val="008E5A2A"/>
    <w:rsid w:val="008E65AD"/>
    <w:rsid w:val="008E7410"/>
    <w:rsid w:val="008F4964"/>
    <w:rsid w:val="008F5AED"/>
    <w:rsid w:val="00900ABB"/>
    <w:rsid w:val="009118C6"/>
    <w:rsid w:val="0091563D"/>
    <w:rsid w:val="00925955"/>
    <w:rsid w:val="009314EB"/>
    <w:rsid w:val="00932C23"/>
    <w:rsid w:val="00946C80"/>
    <w:rsid w:val="00957A9B"/>
    <w:rsid w:val="009619ED"/>
    <w:rsid w:val="009646AA"/>
    <w:rsid w:val="0096550D"/>
    <w:rsid w:val="00972E98"/>
    <w:rsid w:val="00975705"/>
    <w:rsid w:val="00982872"/>
    <w:rsid w:val="00984E1C"/>
    <w:rsid w:val="00995E5B"/>
    <w:rsid w:val="009D2151"/>
    <w:rsid w:val="009D46D5"/>
    <w:rsid w:val="00A02AA1"/>
    <w:rsid w:val="00A11059"/>
    <w:rsid w:val="00A17D8B"/>
    <w:rsid w:val="00A32155"/>
    <w:rsid w:val="00A34DBF"/>
    <w:rsid w:val="00A35C91"/>
    <w:rsid w:val="00A36B8B"/>
    <w:rsid w:val="00A43430"/>
    <w:rsid w:val="00A450A5"/>
    <w:rsid w:val="00A451C8"/>
    <w:rsid w:val="00A62243"/>
    <w:rsid w:val="00A64AC8"/>
    <w:rsid w:val="00A72952"/>
    <w:rsid w:val="00A80C00"/>
    <w:rsid w:val="00A90560"/>
    <w:rsid w:val="00A95E85"/>
    <w:rsid w:val="00A9648A"/>
    <w:rsid w:val="00AA6FAA"/>
    <w:rsid w:val="00AC0256"/>
    <w:rsid w:val="00AC1EDB"/>
    <w:rsid w:val="00AC38D2"/>
    <w:rsid w:val="00AD352C"/>
    <w:rsid w:val="00AE06C1"/>
    <w:rsid w:val="00AE1B9B"/>
    <w:rsid w:val="00AE7E2A"/>
    <w:rsid w:val="00AF6619"/>
    <w:rsid w:val="00B10EB1"/>
    <w:rsid w:val="00B47BFF"/>
    <w:rsid w:val="00B72BBB"/>
    <w:rsid w:val="00B845FF"/>
    <w:rsid w:val="00B876D5"/>
    <w:rsid w:val="00B90F7E"/>
    <w:rsid w:val="00B96D66"/>
    <w:rsid w:val="00B973C7"/>
    <w:rsid w:val="00BA08FD"/>
    <w:rsid w:val="00BA0A81"/>
    <w:rsid w:val="00BA1F23"/>
    <w:rsid w:val="00BA33D5"/>
    <w:rsid w:val="00BB0AAA"/>
    <w:rsid w:val="00BC3F57"/>
    <w:rsid w:val="00BE1B6E"/>
    <w:rsid w:val="00BE46E4"/>
    <w:rsid w:val="00BE6B38"/>
    <w:rsid w:val="00BE6E79"/>
    <w:rsid w:val="00BF5B91"/>
    <w:rsid w:val="00C15774"/>
    <w:rsid w:val="00C250CA"/>
    <w:rsid w:val="00C41299"/>
    <w:rsid w:val="00C578D1"/>
    <w:rsid w:val="00C60CF3"/>
    <w:rsid w:val="00C866AF"/>
    <w:rsid w:val="00C9177E"/>
    <w:rsid w:val="00C9413E"/>
    <w:rsid w:val="00C9562E"/>
    <w:rsid w:val="00CA7968"/>
    <w:rsid w:val="00CB05F0"/>
    <w:rsid w:val="00CB317B"/>
    <w:rsid w:val="00CC0666"/>
    <w:rsid w:val="00CC32AA"/>
    <w:rsid w:val="00CC6EAA"/>
    <w:rsid w:val="00CE5D72"/>
    <w:rsid w:val="00CF112C"/>
    <w:rsid w:val="00CF4ABF"/>
    <w:rsid w:val="00D0585C"/>
    <w:rsid w:val="00D23A91"/>
    <w:rsid w:val="00D33C2E"/>
    <w:rsid w:val="00D45B80"/>
    <w:rsid w:val="00D66312"/>
    <w:rsid w:val="00D709E4"/>
    <w:rsid w:val="00D82F85"/>
    <w:rsid w:val="00D83539"/>
    <w:rsid w:val="00D84215"/>
    <w:rsid w:val="00D938B6"/>
    <w:rsid w:val="00D93DDB"/>
    <w:rsid w:val="00D94916"/>
    <w:rsid w:val="00D95BB1"/>
    <w:rsid w:val="00D96CF0"/>
    <w:rsid w:val="00D97DF6"/>
    <w:rsid w:val="00DA4518"/>
    <w:rsid w:val="00DC0E52"/>
    <w:rsid w:val="00DC41F9"/>
    <w:rsid w:val="00DC5D5E"/>
    <w:rsid w:val="00DC5F5C"/>
    <w:rsid w:val="00DD1C41"/>
    <w:rsid w:val="00DE222B"/>
    <w:rsid w:val="00DE2ED5"/>
    <w:rsid w:val="00DE35EC"/>
    <w:rsid w:val="00DF267B"/>
    <w:rsid w:val="00DF74E0"/>
    <w:rsid w:val="00E012B5"/>
    <w:rsid w:val="00E050A3"/>
    <w:rsid w:val="00E05D9D"/>
    <w:rsid w:val="00E2228B"/>
    <w:rsid w:val="00E35732"/>
    <w:rsid w:val="00E43D58"/>
    <w:rsid w:val="00E4450E"/>
    <w:rsid w:val="00E44E26"/>
    <w:rsid w:val="00E46750"/>
    <w:rsid w:val="00E5444A"/>
    <w:rsid w:val="00E675DF"/>
    <w:rsid w:val="00E77246"/>
    <w:rsid w:val="00E855E8"/>
    <w:rsid w:val="00E8754D"/>
    <w:rsid w:val="00E93D87"/>
    <w:rsid w:val="00EB4C09"/>
    <w:rsid w:val="00EC5AA4"/>
    <w:rsid w:val="00EC79AE"/>
    <w:rsid w:val="00ED5C9D"/>
    <w:rsid w:val="00EE7146"/>
    <w:rsid w:val="00EF4F3B"/>
    <w:rsid w:val="00F06F54"/>
    <w:rsid w:val="00F42DDC"/>
    <w:rsid w:val="00F42EEA"/>
    <w:rsid w:val="00F47AE9"/>
    <w:rsid w:val="00F52F28"/>
    <w:rsid w:val="00F5408F"/>
    <w:rsid w:val="00F66E98"/>
    <w:rsid w:val="00F70DD4"/>
    <w:rsid w:val="00F75A1B"/>
    <w:rsid w:val="00F813B5"/>
    <w:rsid w:val="00F8481A"/>
    <w:rsid w:val="00F879CC"/>
    <w:rsid w:val="00FB0BBF"/>
    <w:rsid w:val="00FB3058"/>
    <w:rsid w:val="00FB41EF"/>
    <w:rsid w:val="00FC5CFC"/>
    <w:rsid w:val="00FE350C"/>
    <w:rsid w:val="00FE4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9C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82F85"/>
    <w:pPr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1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F85"/>
    <w:rPr>
      <w:rFonts w:ascii="Times New Roman" w:hAnsi="Times New Roman" w:cs="Times New Roman"/>
      <w:b/>
      <w:sz w:val="24"/>
      <w:szCs w:val="24"/>
    </w:rPr>
  </w:style>
  <w:style w:type="paragraph" w:styleId="a4">
    <w:name w:val="Normal (Web)"/>
    <w:basedOn w:val="a0"/>
    <w:uiPriority w:val="99"/>
    <w:unhideWhenUsed/>
    <w:rsid w:val="00AF661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1">
    <w:name w:val="p1"/>
    <w:basedOn w:val="a0"/>
    <w:rsid w:val="00D97DF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1">
    <w:name w:val="s1"/>
    <w:basedOn w:val="a1"/>
    <w:rsid w:val="00D97DF6"/>
  </w:style>
  <w:style w:type="character" w:customStyle="1" w:styleId="s2">
    <w:name w:val="s2"/>
    <w:basedOn w:val="a1"/>
    <w:rsid w:val="00D97DF6"/>
  </w:style>
  <w:style w:type="character" w:customStyle="1" w:styleId="apple-converted-space">
    <w:name w:val="apple-converted-space"/>
    <w:basedOn w:val="a1"/>
    <w:rsid w:val="00D97DF6"/>
  </w:style>
  <w:style w:type="character" w:customStyle="1" w:styleId="s3">
    <w:name w:val="s3"/>
    <w:basedOn w:val="a1"/>
    <w:rsid w:val="00D97DF6"/>
  </w:style>
  <w:style w:type="paragraph" w:customStyle="1" w:styleId="p4">
    <w:name w:val="p4"/>
    <w:basedOn w:val="a0"/>
    <w:rsid w:val="00D97DF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1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Paragraph"/>
    <w:basedOn w:val="a0"/>
    <w:link w:val="a5"/>
    <w:uiPriority w:val="34"/>
    <w:qFormat/>
    <w:rsid w:val="00A35C91"/>
    <w:pPr>
      <w:numPr>
        <w:numId w:val="15"/>
      </w:numPr>
      <w:shd w:val="clear" w:color="auto" w:fill="FFFFFF"/>
      <w:tabs>
        <w:tab w:val="left" w:pos="1134"/>
      </w:tabs>
      <w:spacing w:line="360" w:lineRule="auto"/>
      <w:ind w:left="0" w:firstLine="709"/>
      <w:contextualSpacing/>
    </w:pPr>
    <w:rPr>
      <w:rFonts w:eastAsia="Calibri"/>
      <w:color w:val="000000"/>
      <w:spacing w:val="-2"/>
      <w:sz w:val="28"/>
      <w:szCs w:val="28"/>
    </w:rPr>
  </w:style>
  <w:style w:type="character" w:customStyle="1" w:styleId="a5">
    <w:name w:val="Абзац списка Знак"/>
    <w:link w:val="a"/>
    <w:uiPriority w:val="34"/>
    <w:rsid w:val="00A35C91"/>
    <w:rPr>
      <w:rFonts w:ascii="Times New Roman" w:eastAsia="Calibri" w:hAnsi="Times New Roman" w:cs="Times New Roman"/>
      <w:color w:val="000000"/>
      <w:spacing w:val="-2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79C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82F85"/>
    <w:pPr>
      <w:outlineLvl w:val="0"/>
    </w:pPr>
    <w:rPr>
      <w:b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139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82F85"/>
    <w:rPr>
      <w:rFonts w:ascii="Times New Roman" w:hAnsi="Times New Roman" w:cs="Times New Roman"/>
      <w:b/>
      <w:sz w:val="24"/>
      <w:szCs w:val="24"/>
    </w:rPr>
  </w:style>
  <w:style w:type="paragraph" w:styleId="a4">
    <w:name w:val="Normal (Web)"/>
    <w:basedOn w:val="a0"/>
    <w:uiPriority w:val="99"/>
    <w:unhideWhenUsed/>
    <w:rsid w:val="00AF6619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paragraph" w:customStyle="1" w:styleId="p1">
    <w:name w:val="p1"/>
    <w:basedOn w:val="a0"/>
    <w:rsid w:val="00D97DF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s1">
    <w:name w:val="s1"/>
    <w:basedOn w:val="a1"/>
    <w:rsid w:val="00D97DF6"/>
  </w:style>
  <w:style w:type="character" w:customStyle="1" w:styleId="s2">
    <w:name w:val="s2"/>
    <w:basedOn w:val="a1"/>
    <w:rsid w:val="00D97DF6"/>
  </w:style>
  <w:style w:type="character" w:customStyle="1" w:styleId="apple-converted-space">
    <w:name w:val="apple-converted-space"/>
    <w:basedOn w:val="a1"/>
    <w:rsid w:val="00D97DF6"/>
  </w:style>
  <w:style w:type="character" w:customStyle="1" w:styleId="s3">
    <w:name w:val="s3"/>
    <w:basedOn w:val="a1"/>
    <w:rsid w:val="00D97DF6"/>
  </w:style>
  <w:style w:type="paragraph" w:customStyle="1" w:styleId="p4">
    <w:name w:val="p4"/>
    <w:basedOn w:val="a0"/>
    <w:rsid w:val="00D97DF6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139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">
    <w:name w:val="List Paragraph"/>
    <w:basedOn w:val="a0"/>
    <w:link w:val="a5"/>
    <w:uiPriority w:val="34"/>
    <w:qFormat/>
    <w:rsid w:val="00A35C91"/>
    <w:pPr>
      <w:numPr>
        <w:numId w:val="15"/>
      </w:numPr>
      <w:shd w:val="clear" w:color="auto" w:fill="FFFFFF"/>
      <w:tabs>
        <w:tab w:val="left" w:pos="1134"/>
      </w:tabs>
      <w:spacing w:line="360" w:lineRule="auto"/>
      <w:ind w:left="0" w:firstLine="709"/>
      <w:contextualSpacing/>
    </w:pPr>
    <w:rPr>
      <w:rFonts w:eastAsia="Calibri"/>
      <w:color w:val="000000"/>
      <w:spacing w:val="-2"/>
      <w:sz w:val="28"/>
      <w:szCs w:val="28"/>
    </w:rPr>
  </w:style>
  <w:style w:type="character" w:customStyle="1" w:styleId="a5">
    <w:name w:val="Абзац списка Знак"/>
    <w:link w:val="a"/>
    <w:uiPriority w:val="34"/>
    <w:rsid w:val="00A35C91"/>
    <w:rPr>
      <w:rFonts w:ascii="Times New Roman" w:eastAsia="Calibri" w:hAnsi="Times New Roman" w:cs="Times New Roman"/>
      <w:color w:val="000000"/>
      <w:spacing w:val="-2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80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5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2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7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98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38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1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8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5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5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8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6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1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4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9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959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4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6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34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51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8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ASUS</cp:lastModifiedBy>
  <cp:revision>2</cp:revision>
  <dcterms:created xsi:type="dcterms:W3CDTF">2021-02-09T07:17:00Z</dcterms:created>
  <dcterms:modified xsi:type="dcterms:W3CDTF">2021-02-09T07:17:00Z</dcterms:modified>
</cp:coreProperties>
</file>