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DB" w:rsidRPr="007803EC" w:rsidRDefault="007803EC" w:rsidP="007803EC">
      <w:pPr>
        <w:ind w:firstLine="0"/>
        <w:jc w:val="center"/>
        <w:rPr>
          <w:rFonts w:ascii="Times New Roman" w:hAnsi="Times New Roman" w:cs="Times New Roman"/>
          <w:b/>
          <w:sz w:val="28"/>
          <w:szCs w:val="28"/>
        </w:rPr>
      </w:pPr>
      <w:r w:rsidRPr="007803EC">
        <w:rPr>
          <w:rFonts w:ascii="Times New Roman" w:hAnsi="Times New Roman" w:cs="Times New Roman"/>
          <w:b/>
          <w:sz w:val="28"/>
          <w:szCs w:val="28"/>
        </w:rPr>
        <w:t>ПРОТИВОДЕЙСТВИЕ ЛЕГАЛИЗАЦИИ ПРЕСТУПНЫХ ДОХОДОВ И ФИНАНСИРОВАНИЮ ТЕРРОРИЗМА</w:t>
      </w:r>
    </w:p>
    <w:p w:rsidR="0043272D" w:rsidRDefault="0043272D" w:rsidP="0043272D">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Альхимович Владимир Александрович, студент Тихоокеанского государственного университета, Хабаровск, Россия 2016102104@pnu.edu.ru </w:t>
      </w:r>
    </w:p>
    <w:p w:rsidR="0043272D" w:rsidRDefault="0043272D" w:rsidP="0043272D">
      <w:pPr>
        <w:ind w:firstLine="0"/>
        <w:jc w:val="center"/>
        <w:rPr>
          <w:rFonts w:ascii="Times New Roman" w:hAnsi="Times New Roman" w:cs="Times New Roman"/>
          <w:b/>
          <w:sz w:val="28"/>
          <w:szCs w:val="28"/>
        </w:rPr>
      </w:pPr>
      <w:r>
        <w:rPr>
          <w:rFonts w:ascii="Times New Roman" w:hAnsi="Times New Roman" w:cs="Times New Roman"/>
          <w:b/>
          <w:sz w:val="28"/>
          <w:szCs w:val="28"/>
        </w:rPr>
        <w:t>Научный руководитель: доктор юридических наук, профессор кафедры Государственно-правовых дисциплин Антонова Елена Юрьевна</w:t>
      </w:r>
    </w:p>
    <w:p w:rsidR="0043272D" w:rsidRDefault="0043272D" w:rsidP="0043272D">
      <w:pPr>
        <w:ind w:firstLine="0"/>
        <w:jc w:val="center"/>
        <w:rPr>
          <w:rFonts w:ascii="Times New Roman" w:hAnsi="Times New Roman" w:cs="Times New Roman"/>
          <w:b/>
          <w:sz w:val="28"/>
          <w:szCs w:val="28"/>
        </w:rPr>
      </w:pPr>
      <w:r>
        <w:rPr>
          <w:rFonts w:ascii="Times New Roman" w:hAnsi="Times New Roman" w:cs="Times New Roman"/>
          <w:b/>
          <w:sz w:val="28"/>
          <w:szCs w:val="28"/>
        </w:rPr>
        <w:t>Тихоокеанский государственный университет, Хабаровск , Россия</w:t>
      </w:r>
    </w:p>
    <w:p w:rsidR="0035217A" w:rsidRDefault="0035217A" w:rsidP="0035217A">
      <w:pPr>
        <w:jc w:val="center"/>
        <w:rPr>
          <w:rFonts w:ascii="Times New Roman" w:hAnsi="Times New Roman" w:cs="Times New Roman"/>
          <w:sz w:val="28"/>
          <w:szCs w:val="28"/>
        </w:rPr>
      </w:pPr>
      <w:r w:rsidRPr="00F27A1E">
        <w:rPr>
          <w:rFonts w:ascii="Times New Roman" w:hAnsi="Times New Roman" w:cs="Times New Roman"/>
          <w:b/>
          <w:sz w:val="28"/>
          <w:szCs w:val="28"/>
        </w:rPr>
        <w:t>Аннотация</w:t>
      </w:r>
      <w:r w:rsidRPr="00F27A1E">
        <w:rPr>
          <w:rFonts w:ascii="Times New Roman" w:hAnsi="Times New Roman" w:cs="Times New Roman"/>
          <w:sz w:val="28"/>
          <w:szCs w:val="28"/>
        </w:rPr>
        <w:t xml:space="preserve">: </w:t>
      </w:r>
      <w:r w:rsidRPr="0035217A">
        <w:rPr>
          <w:rFonts w:ascii="Times New Roman" w:hAnsi="Times New Roman" w:cs="Times New Roman"/>
          <w:sz w:val="28"/>
          <w:szCs w:val="28"/>
        </w:rPr>
        <w:t>в статье рассматриваются проблемы современного состояния системы противодействия легализации (отмыванию) преступных доходов и иного имущества, добытых преступным путём, с точки зрения согласова</w:t>
      </w:r>
      <w:r>
        <w:rPr>
          <w:rFonts w:ascii="Times New Roman" w:hAnsi="Times New Roman" w:cs="Times New Roman"/>
          <w:sz w:val="28"/>
          <w:szCs w:val="28"/>
        </w:rPr>
        <w:t xml:space="preserve">нности элементов данной системы. </w:t>
      </w:r>
      <w:r w:rsidRPr="0035217A">
        <w:rPr>
          <w:rFonts w:ascii="Times New Roman" w:hAnsi="Times New Roman" w:cs="Times New Roman"/>
          <w:sz w:val="28"/>
          <w:szCs w:val="28"/>
        </w:rPr>
        <w:t>Борьба с незаконным оборотом финансовых ресурсов является одной из приоритетных областей общественного порядка внутренней и внешней политики развитого государства.</w:t>
      </w:r>
    </w:p>
    <w:p w:rsidR="0035217A" w:rsidRPr="00F27A1E" w:rsidRDefault="0035217A" w:rsidP="0035217A">
      <w:pPr>
        <w:jc w:val="center"/>
        <w:rPr>
          <w:rFonts w:ascii="Times New Roman" w:hAnsi="Times New Roman" w:cs="Times New Roman"/>
          <w:sz w:val="28"/>
          <w:szCs w:val="28"/>
        </w:rPr>
      </w:pPr>
    </w:p>
    <w:p w:rsidR="0035217A" w:rsidRDefault="0035217A" w:rsidP="0035217A">
      <w:pPr>
        <w:jc w:val="center"/>
        <w:rPr>
          <w:rFonts w:ascii="Times New Roman" w:hAnsi="Times New Roman" w:cs="Times New Roman"/>
          <w:sz w:val="28"/>
          <w:szCs w:val="28"/>
        </w:rPr>
      </w:pPr>
      <w:r w:rsidRPr="00F27A1E">
        <w:rPr>
          <w:rFonts w:ascii="Times New Roman" w:hAnsi="Times New Roman" w:cs="Times New Roman"/>
          <w:b/>
          <w:sz w:val="28"/>
          <w:szCs w:val="28"/>
        </w:rPr>
        <w:t>Ключевые слова</w:t>
      </w:r>
      <w:r w:rsidRPr="00F27A1E">
        <w:rPr>
          <w:rFonts w:ascii="Times New Roman" w:hAnsi="Times New Roman" w:cs="Times New Roman"/>
          <w:sz w:val="28"/>
          <w:szCs w:val="28"/>
        </w:rPr>
        <w:t xml:space="preserve">: </w:t>
      </w:r>
      <w:r w:rsidRPr="0035217A">
        <w:rPr>
          <w:rFonts w:ascii="Times New Roman" w:hAnsi="Times New Roman" w:cs="Times New Roman"/>
          <w:sz w:val="28"/>
          <w:szCs w:val="28"/>
        </w:rPr>
        <w:t xml:space="preserve">отмывание; легализация; обналичивание денежных средств.  </w:t>
      </w:r>
    </w:p>
    <w:p w:rsidR="0035217A" w:rsidRPr="00F27A1E" w:rsidRDefault="0035217A" w:rsidP="0035217A">
      <w:pPr>
        <w:jc w:val="center"/>
        <w:rPr>
          <w:rFonts w:ascii="Times New Roman" w:hAnsi="Times New Roman" w:cs="Times New Roman"/>
          <w:b/>
          <w:sz w:val="28"/>
          <w:szCs w:val="28"/>
        </w:rPr>
      </w:pPr>
    </w:p>
    <w:p w:rsidR="0035217A" w:rsidRPr="0035217A" w:rsidRDefault="0035217A" w:rsidP="0035217A">
      <w:pPr>
        <w:jc w:val="center"/>
        <w:rPr>
          <w:rFonts w:ascii="Times New Roman" w:hAnsi="Times New Roman" w:cs="Times New Roman"/>
          <w:b/>
          <w:sz w:val="28"/>
          <w:szCs w:val="28"/>
          <w:lang w:val="en-US"/>
        </w:rPr>
      </w:pPr>
      <w:r w:rsidRPr="0035217A">
        <w:rPr>
          <w:rFonts w:ascii="Times New Roman" w:hAnsi="Times New Roman" w:cs="Times New Roman"/>
          <w:b/>
          <w:sz w:val="28"/>
          <w:szCs w:val="28"/>
          <w:lang w:val="en-US"/>
        </w:rPr>
        <w:t>COUNTERING THE LEGALIZATION OF CRIMINAL PROFITS AND FINANCING OF TERRORISM</w:t>
      </w:r>
    </w:p>
    <w:p w:rsidR="0035217A" w:rsidRPr="0035217A" w:rsidRDefault="0035217A" w:rsidP="0035217A">
      <w:pPr>
        <w:jc w:val="center"/>
        <w:rPr>
          <w:rFonts w:ascii="Times New Roman" w:hAnsi="Times New Roman" w:cs="Times New Roman"/>
          <w:b/>
          <w:sz w:val="28"/>
          <w:szCs w:val="28"/>
          <w:lang w:val="en-US"/>
        </w:rPr>
      </w:pPr>
      <w:r w:rsidRPr="0035217A">
        <w:rPr>
          <w:rFonts w:ascii="Times New Roman" w:hAnsi="Times New Roman" w:cs="Times New Roman"/>
          <w:b/>
          <w:sz w:val="28"/>
          <w:szCs w:val="28"/>
          <w:lang w:val="en-US"/>
        </w:rPr>
        <w:t>Alkhimovich Vladimir Alexandrovich, student of the Pacific State University, Khabarovsk, Russia 2016 102104@pnu.edu.ru</w:t>
      </w:r>
    </w:p>
    <w:p w:rsidR="0035217A" w:rsidRPr="0035217A" w:rsidRDefault="0035217A" w:rsidP="0035217A">
      <w:pPr>
        <w:jc w:val="center"/>
        <w:rPr>
          <w:rFonts w:ascii="Times New Roman" w:hAnsi="Times New Roman" w:cs="Times New Roman"/>
          <w:b/>
          <w:sz w:val="28"/>
          <w:szCs w:val="28"/>
          <w:lang w:val="en-US"/>
        </w:rPr>
      </w:pPr>
      <w:r w:rsidRPr="0035217A">
        <w:rPr>
          <w:rFonts w:ascii="Times New Roman" w:hAnsi="Times New Roman" w:cs="Times New Roman"/>
          <w:b/>
          <w:sz w:val="28"/>
          <w:szCs w:val="28"/>
          <w:lang w:val="en-US"/>
        </w:rPr>
        <w:t>Academic Supervisor: Doctor of Law, Professor of the Department of State Legal Disciplines Elena Yurievna Antonova</w:t>
      </w:r>
    </w:p>
    <w:p w:rsidR="0035217A" w:rsidRPr="00F27A1E" w:rsidRDefault="0035217A" w:rsidP="0035217A">
      <w:pPr>
        <w:jc w:val="center"/>
        <w:rPr>
          <w:rFonts w:ascii="Times New Roman" w:hAnsi="Times New Roman" w:cs="Times New Roman"/>
          <w:b/>
          <w:sz w:val="28"/>
          <w:szCs w:val="28"/>
          <w:lang w:val="en-US"/>
        </w:rPr>
      </w:pPr>
      <w:r w:rsidRPr="0035217A">
        <w:rPr>
          <w:rFonts w:ascii="Times New Roman" w:hAnsi="Times New Roman" w:cs="Times New Roman"/>
          <w:b/>
          <w:sz w:val="28"/>
          <w:szCs w:val="28"/>
          <w:lang w:val="en-US"/>
        </w:rPr>
        <w:t>Pacific State University, Khabarovsk, Russia</w:t>
      </w:r>
    </w:p>
    <w:p w:rsidR="0035217A" w:rsidRPr="00F27A1E" w:rsidRDefault="0035217A" w:rsidP="0035217A">
      <w:pPr>
        <w:jc w:val="center"/>
        <w:rPr>
          <w:rFonts w:ascii="Times New Roman" w:hAnsi="Times New Roman" w:cs="Times New Roman"/>
          <w:sz w:val="28"/>
          <w:szCs w:val="28"/>
          <w:lang w:val="en-US"/>
        </w:rPr>
      </w:pPr>
    </w:p>
    <w:p w:rsidR="0035217A" w:rsidRPr="0035217A" w:rsidRDefault="0035217A" w:rsidP="0035217A">
      <w:pPr>
        <w:jc w:val="center"/>
        <w:rPr>
          <w:rFonts w:ascii="Times New Roman" w:hAnsi="Times New Roman" w:cs="Times New Roman"/>
          <w:sz w:val="28"/>
          <w:szCs w:val="28"/>
          <w:lang w:val="en-US"/>
        </w:rPr>
      </w:pPr>
      <w:r w:rsidRPr="00F27A1E">
        <w:rPr>
          <w:rFonts w:ascii="Times New Roman" w:hAnsi="Times New Roman" w:cs="Times New Roman"/>
          <w:b/>
          <w:sz w:val="28"/>
          <w:szCs w:val="28"/>
          <w:lang w:val="en-US"/>
        </w:rPr>
        <w:t>Resume:</w:t>
      </w:r>
      <w:r w:rsidRPr="00F27A1E">
        <w:rPr>
          <w:rFonts w:ascii="Times New Roman" w:hAnsi="Times New Roman" w:cs="Times New Roman"/>
          <w:sz w:val="28"/>
          <w:szCs w:val="28"/>
          <w:lang w:val="en-US"/>
        </w:rPr>
        <w:t xml:space="preserve"> </w:t>
      </w:r>
      <w:r w:rsidRPr="0035217A">
        <w:rPr>
          <w:rFonts w:ascii="Times New Roman" w:hAnsi="Times New Roman" w:cs="Times New Roman"/>
          <w:sz w:val="28"/>
          <w:szCs w:val="28"/>
          <w:lang w:val="en-US"/>
        </w:rPr>
        <w:t xml:space="preserve">This article states the current state problems of the system counteraction against laundering of criminal proceeds and other property obtained by criminal means (money laundering). The author examined this system from the </w:t>
      </w:r>
      <w:r w:rsidRPr="0035217A">
        <w:rPr>
          <w:rFonts w:ascii="Times New Roman" w:hAnsi="Times New Roman" w:cs="Times New Roman"/>
          <w:sz w:val="28"/>
          <w:szCs w:val="28"/>
          <w:lang w:val="en-US"/>
        </w:rPr>
        <w:lastRenderedPageBreak/>
        <w:t>standpoint of the laws consistency of this system. The fight against illegal circulation of financial resources is one of the priority areas of public order in the domestic and foreign policy of a developed state.</w:t>
      </w:r>
    </w:p>
    <w:p w:rsidR="0035217A" w:rsidRPr="0035217A" w:rsidRDefault="0035217A" w:rsidP="0035217A">
      <w:pPr>
        <w:jc w:val="center"/>
        <w:rPr>
          <w:rFonts w:ascii="Times New Roman" w:hAnsi="Times New Roman" w:cs="Times New Roman"/>
          <w:sz w:val="28"/>
          <w:szCs w:val="28"/>
          <w:lang w:val="en-US"/>
        </w:rPr>
      </w:pPr>
      <w:r w:rsidRPr="00F27A1E">
        <w:rPr>
          <w:rFonts w:ascii="Times New Roman" w:hAnsi="Times New Roman" w:cs="Times New Roman"/>
          <w:b/>
          <w:sz w:val="28"/>
          <w:szCs w:val="28"/>
          <w:lang w:val="en-US"/>
        </w:rPr>
        <w:t>Keywords:</w:t>
      </w:r>
      <w:r w:rsidRPr="00F27A1E">
        <w:rPr>
          <w:rFonts w:ascii="Times New Roman" w:hAnsi="Times New Roman" w:cs="Times New Roman"/>
          <w:sz w:val="28"/>
          <w:szCs w:val="28"/>
          <w:lang w:val="en-US"/>
        </w:rPr>
        <w:t xml:space="preserve"> </w:t>
      </w:r>
      <w:r w:rsidRPr="0035217A">
        <w:rPr>
          <w:rFonts w:ascii="Times New Roman" w:hAnsi="Times New Roman" w:cs="Times New Roman"/>
          <w:sz w:val="28"/>
          <w:szCs w:val="28"/>
          <w:lang w:val="en-US"/>
        </w:rPr>
        <w:t>money laundering; legalization; cashing out.</w:t>
      </w:r>
    </w:p>
    <w:p w:rsidR="009A23DB" w:rsidRPr="0035217A" w:rsidRDefault="009A23DB" w:rsidP="007803EC">
      <w:pPr>
        <w:jc w:val="center"/>
        <w:rPr>
          <w:rFonts w:ascii="Times New Roman" w:hAnsi="Times New Roman" w:cs="Times New Roman"/>
          <w:b/>
          <w:sz w:val="28"/>
          <w:szCs w:val="28"/>
          <w:lang w:val="en-US"/>
        </w:rPr>
      </w:pPr>
    </w:p>
    <w:p w:rsidR="007803EC" w:rsidRPr="007803EC" w:rsidRDefault="007803EC" w:rsidP="007803EC">
      <w:pPr>
        <w:rPr>
          <w:rFonts w:ascii="Times New Roman" w:hAnsi="Times New Roman" w:cs="Times New Roman"/>
          <w:sz w:val="28"/>
          <w:szCs w:val="28"/>
        </w:rPr>
      </w:pPr>
      <w:r w:rsidRPr="007803EC">
        <w:rPr>
          <w:rFonts w:ascii="Times New Roman" w:hAnsi="Times New Roman" w:cs="Times New Roman"/>
          <w:sz w:val="28"/>
          <w:szCs w:val="28"/>
        </w:rPr>
        <w:t>Борьба с легализаций денежных средств и имущества, имеющих преступное происхождение, является актуальной как во всем мире, так и в России, и особенно в социально-экономических мегаполисах. Международное сообщество уже имеет опыт борьбы с этой экономической угрозой для общества, разработаны различные подходы противодействия данной преступности, в зависимости от ее классификации по сферам экономики. Это нашло отражение в международных и межгосударственных концепциях и соглашениях. Различными государствами и Россией приняты социально-экономические и правоохранительные меры по обеспечению экономической безопасности в этой области, предусмотрена уголовная ответственность за легализацию преступных доходов</w:t>
      </w:r>
      <w:r w:rsidR="001B3FB1" w:rsidRPr="001B3FB1">
        <w:rPr>
          <w:rFonts w:ascii="Times New Roman" w:hAnsi="Times New Roman" w:cs="Times New Roman"/>
          <w:sz w:val="28"/>
          <w:szCs w:val="28"/>
        </w:rPr>
        <w:t>[</w:t>
      </w:r>
      <w:r w:rsidR="001B3FB1">
        <w:rPr>
          <w:rFonts w:ascii="Times New Roman" w:hAnsi="Times New Roman" w:cs="Times New Roman"/>
          <w:sz w:val="28"/>
          <w:szCs w:val="28"/>
        </w:rPr>
        <w:t>5, с. 132</w:t>
      </w:r>
      <w:r w:rsidR="001B3FB1" w:rsidRPr="001B3FB1">
        <w:rPr>
          <w:rFonts w:ascii="Times New Roman" w:hAnsi="Times New Roman" w:cs="Times New Roman"/>
          <w:sz w:val="28"/>
          <w:szCs w:val="28"/>
        </w:rPr>
        <w:t>]</w:t>
      </w:r>
      <w:r w:rsidRPr="007803EC">
        <w:rPr>
          <w:rFonts w:ascii="Times New Roman" w:hAnsi="Times New Roman" w:cs="Times New Roman"/>
          <w:sz w:val="28"/>
          <w:szCs w:val="28"/>
        </w:rPr>
        <w:t xml:space="preserve">. </w:t>
      </w:r>
    </w:p>
    <w:p w:rsidR="007803EC" w:rsidRDefault="007803EC" w:rsidP="007803EC">
      <w:pPr>
        <w:rPr>
          <w:rFonts w:ascii="Times New Roman" w:hAnsi="Times New Roman" w:cs="Times New Roman"/>
          <w:sz w:val="28"/>
          <w:szCs w:val="28"/>
        </w:rPr>
      </w:pPr>
      <w:r w:rsidRPr="007803EC">
        <w:rPr>
          <w:rFonts w:ascii="Times New Roman" w:hAnsi="Times New Roman" w:cs="Times New Roman"/>
          <w:sz w:val="28"/>
          <w:szCs w:val="28"/>
        </w:rPr>
        <w:t>Экономические преступления имеют своей целью извлечение незаконным образом денежных средств и имущества, которые затем легализуются, так как им в различных формах придается видимость законного получения. В связи с недостаточным надзором за предпринимательской деятельностью, законные финансовые институты используются лицами с корыстной целью для незаконных финансовых операций и предпринимательских сделок, извлечения денежных средств и имущества, и придания этим средствам и имуществу законного происхождения, а также дальнейшего обеспечения своей преступной деятельности.</w:t>
      </w:r>
    </w:p>
    <w:p w:rsidR="007803EC" w:rsidRPr="007803EC" w:rsidRDefault="007803EC" w:rsidP="007803EC">
      <w:pPr>
        <w:rPr>
          <w:rFonts w:ascii="Times New Roman" w:hAnsi="Times New Roman" w:cs="Times New Roman"/>
          <w:sz w:val="28"/>
          <w:szCs w:val="28"/>
        </w:rPr>
      </w:pPr>
      <w:r w:rsidRPr="007803EC">
        <w:rPr>
          <w:rFonts w:ascii="Times New Roman" w:hAnsi="Times New Roman" w:cs="Times New Roman"/>
          <w:sz w:val="28"/>
          <w:szCs w:val="28"/>
        </w:rPr>
        <w:t xml:space="preserve">В основе рассматриваемой системы лежит российское законодательство. </w:t>
      </w:r>
    </w:p>
    <w:p w:rsidR="007803EC" w:rsidRPr="007803EC" w:rsidRDefault="007803EC" w:rsidP="007803EC">
      <w:pPr>
        <w:rPr>
          <w:rFonts w:ascii="Times New Roman" w:hAnsi="Times New Roman" w:cs="Times New Roman"/>
          <w:sz w:val="28"/>
          <w:szCs w:val="28"/>
        </w:rPr>
      </w:pPr>
      <w:r w:rsidRPr="007803EC">
        <w:rPr>
          <w:rFonts w:ascii="Times New Roman" w:hAnsi="Times New Roman" w:cs="Times New Roman"/>
          <w:sz w:val="28"/>
          <w:szCs w:val="28"/>
        </w:rPr>
        <w:t xml:space="preserve">Здесь в первую очередь нужно отметить Федеральный закон от 7 августа 2001 г. № 115-ФЗ </w:t>
      </w:r>
      <w:r w:rsidR="001B3FB1">
        <w:rPr>
          <w:rFonts w:ascii="Times New Roman" w:hAnsi="Times New Roman" w:cs="Times New Roman"/>
          <w:sz w:val="28"/>
          <w:szCs w:val="28"/>
        </w:rPr>
        <w:t>«</w:t>
      </w:r>
      <w:r w:rsidRPr="007803EC">
        <w:rPr>
          <w:rFonts w:ascii="Times New Roman" w:hAnsi="Times New Roman" w:cs="Times New Roman"/>
          <w:sz w:val="28"/>
          <w:szCs w:val="28"/>
        </w:rPr>
        <w:t>О противодействии легализации (отмыванию) доходов, полученных преступным путём, и финансированию терроризма</w:t>
      </w:r>
      <w:r w:rsidR="001B3FB1">
        <w:rPr>
          <w:rFonts w:ascii="Times New Roman" w:hAnsi="Times New Roman" w:cs="Times New Roman"/>
          <w:sz w:val="28"/>
          <w:szCs w:val="28"/>
        </w:rPr>
        <w:t xml:space="preserve">» </w:t>
      </w:r>
      <w:r w:rsidR="001B3FB1" w:rsidRPr="001B3FB1">
        <w:rPr>
          <w:rFonts w:ascii="Times New Roman" w:hAnsi="Times New Roman" w:cs="Times New Roman"/>
          <w:sz w:val="28"/>
          <w:szCs w:val="28"/>
        </w:rPr>
        <w:t>[</w:t>
      </w:r>
      <w:r w:rsidR="001B3FB1">
        <w:rPr>
          <w:rFonts w:ascii="Times New Roman" w:hAnsi="Times New Roman" w:cs="Times New Roman"/>
          <w:sz w:val="28"/>
          <w:szCs w:val="28"/>
        </w:rPr>
        <w:t>2</w:t>
      </w:r>
      <w:r w:rsidR="001B3FB1" w:rsidRPr="001B3FB1">
        <w:rPr>
          <w:rFonts w:ascii="Times New Roman" w:hAnsi="Times New Roman" w:cs="Times New Roman"/>
          <w:sz w:val="28"/>
          <w:szCs w:val="28"/>
        </w:rPr>
        <w:t>]</w:t>
      </w:r>
      <w:r w:rsidRPr="007803EC">
        <w:rPr>
          <w:rFonts w:ascii="Times New Roman" w:hAnsi="Times New Roman" w:cs="Times New Roman"/>
          <w:sz w:val="28"/>
          <w:szCs w:val="28"/>
        </w:rPr>
        <w:t xml:space="preserve"> (далее – ФЗ № 115) – специализированный нормативно-правовой акт, направленный на защиту граждан, общества и государства от</w:t>
      </w:r>
      <w:r w:rsidR="001B3FB1">
        <w:rPr>
          <w:rFonts w:ascii="Times New Roman" w:hAnsi="Times New Roman" w:cs="Times New Roman"/>
          <w:sz w:val="28"/>
          <w:szCs w:val="28"/>
        </w:rPr>
        <w:t xml:space="preserve"> легализации преступных доходов</w:t>
      </w:r>
      <w:r w:rsidRPr="007803EC">
        <w:rPr>
          <w:rFonts w:ascii="Times New Roman" w:hAnsi="Times New Roman" w:cs="Times New Roman"/>
          <w:sz w:val="28"/>
          <w:szCs w:val="28"/>
        </w:rPr>
        <w:t xml:space="preserve">. Если исходить из содержания названного закона, то систему противодействия легализации преступных доходов можно представить как совокупность следующих элементов: </w:t>
      </w:r>
    </w:p>
    <w:p w:rsidR="007803EC" w:rsidRPr="00934A05" w:rsidRDefault="007803EC" w:rsidP="00934A05">
      <w:pPr>
        <w:pStyle w:val="a6"/>
        <w:numPr>
          <w:ilvl w:val="0"/>
          <w:numId w:val="2"/>
        </w:numPr>
        <w:ind w:left="0" w:firstLine="709"/>
        <w:rPr>
          <w:rFonts w:ascii="Times New Roman" w:hAnsi="Times New Roman" w:cs="Times New Roman"/>
          <w:sz w:val="28"/>
          <w:szCs w:val="28"/>
        </w:rPr>
      </w:pPr>
      <w:r w:rsidRPr="00934A05">
        <w:rPr>
          <w:rFonts w:ascii="Times New Roman" w:hAnsi="Times New Roman" w:cs="Times New Roman"/>
          <w:sz w:val="28"/>
          <w:szCs w:val="28"/>
        </w:rPr>
        <w:t xml:space="preserve">меры, которые направлены на противодействие легализации преступных доходов. К ним относятся перечисленные в ст. 4 ФЗ № 115 меры: организация и осуществление внутреннего контроля; обязательный контроль и др.; </w:t>
      </w:r>
    </w:p>
    <w:p w:rsidR="007803EC" w:rsidRPr="00934A05" w:rsidRDefault="007803EC" w:rsidP="00934A05">
      <w:pPr>
        <w:pStyle w:val="a6"/>
        <w:numPr>
          <w:ilvl w:val="0"/>
          <w:numId w:val="2"/>
        </w:numPr>
        <w:ind w:left="0" w:firstLine="709"/>
        <w:rPr>
          <w:rFonts w:ascii="Times New Roman" w:hAnsi="Times New Roman" w:cs="Times New Roman"/>
          <w:sz w:val="28"/>
          <w:szCs w:val="28"/>
        </w:rPr>
      </w:pPr>
      <w:r w:rsidRPr="00934A05">
        <w:rPr>
          <w:rFonts w:ascii="Times New Roman" w:hAnsi="Times New Roman" w:cs="Times New Roman"/>
          <w:sz w:val="28"/>
          <w:szCs w:val="28"/>
        </w:rPr>
        <w:t>самостоятельным элементом можно назвать и международное сотрудничество в рассматриваемой сфере. Оно проявляется, в частности, в том, что Росфинмониторинг принимает участие в деятельности Группы разработки финансовых мер борьбы с отмыванием денег (далее – ФАТФ), межправительственной организации, которая призвана противостоять легализации преступных доходов на международном уровне.</w:t>
      </w:r>
    </w:p>
    <w:p w:rsidR="007803EC" w:rsidRDefault="007803EC" w:rsidP="007803EC">
      <w:pPr>
        <w:rPr>
          <w:rFonts w:ascii="Times New Roman" w:hAnsi="Times New Roman" w:cs="Times New Roman"/>
          <w:sz w:val="28"/>
          <w:szCs w:val="28"/>
        </w:rPr>
      </w:pPr>
      <w:r w:rsidRPr="007803EC">
        <w:rPr>
          <w:rFonts w:ascii="Times New Roman" w:hAnsi="Times New Roman" w:cs="Times New Roman"/>
          <w:sz w:val="28"/>
          <w:szCs w:val="28"/>
        </w:rPr>
        <w:t xml:space="preserve">Противодействие легализации преступных доходов следует рассматривать в качестве системы, потому что данная деятельность включает в себя целый ряд нормативно-правовых актов, субъектов и других элементов, которые взаимосвязаны и преследуют общую цель – бороться с любыми проявлениями легализации преступных доходов, особенно преступными. </w:t>
      </w:r>
    </w:p>
    <w:p w:rsidR="007803EC" w:rsidRPr="007803EC" w:rsidRDefault="007803EC" w:rsidP="007803EC">
      <w:pPr>
        <w:rPr>
          <w:rFonts w:ascii="Times New Roman" w:hAnsi="Times New Roman" w:cs="Times New Roman"/>
          <w:sz w:val="28"/>
          <w:szCs w:val="28"/>
        </w:rPr>
      </w:pPr>
      <w:r w:rsidRPr="007803EC">
        <w:rPr>
          <w:rFonts w:ascii="Times New Roman" w:hAnsi="Times New Roman" w:cs="Times New Roman"/>
          <w:sz w:val="28"/>
          <w:szCs w:val="28"/>
        </w:rPr>
        <w:t xml:space="preserve">В настоящее время под отмыванием денег рассматриваются не только доходы от преступной деятельности как таковой, но и преступления в налоговой, валютной, таможенной и других сферах деятельности.  </w:t>
      </w:r>
    </w:p>
    <w:p w:rsidR="007803EC" w:rsidRPr="007803EC" w:rsidRDefault="007803EC" w:rsidP="007803EC">
      <w:pPr>
        <w:rPr>
          <w:rFonts w:ascii="Times New Roman" w:hAnsi="Times New Roman" w:cs="Times New Roman"/>
          <w:sz w:val="28"/>
          <w:szCs w:val="28"/>
        </w:rPr>
      </w:pPr>
      <w:r w:rsidRPr="007803EC">
        <w:rPr>
          <w:rFonts w:ascii="Times New Roman" w:hAnsi="Times New Roman" w:cs="Times New Roman"/>
          <w:sz w:val="28"/>
          <w:szCs w:val="28"/>
        </w:rPr>
        <w:t xml:space="preserve">Отмывание и легализация преступных денежных средств в настоящее время воспринимаются как синонимы и могут взаимно заменять друг друга. </w:t>
      </w:r>
    </w:p>
    <w:p w:rsidR="007803EC" w:rsidRPr="007803EC" w:rsidRDefault="007803EC" w:rsidP="007803EC">
      <w:pPr>
        <w:rPr>
          <w:rFonts w:ascii="Times New Roman" w:hAnsi="Times New Roman" w:cs="Times New Roman"/>
          <w:sz w:val="28"/>
          <w:szCs w:val="28"/>
        </w:rPr>
      </w:pPr>
      <w:r w:rsidRPr="007803EC">
        <w:rPr>
          <w:rFonts w:ascii="Times New Roman" w:hAnsi="Times New Roman" w:cs="Times New Roman"/>
          <w:sz w:val="28"/>
          <w:szCs w:val="28"/>
        </w:rPr>
        <w:t xml:space="preserve">Однако это не всегда правильно. Как таковая легализация может определять и незапрещенный законом процесс, например, связанный с официальными документами. Необходимо уточнять, что речь идет о преступных доходах, которые не становятся легальными, а попадают в зону ответственности Уголовного кодекса РФ. Не всегда удобен и термин </w:t>
      </w:r>
      <w:r w:rsidR="001B3FB1">
        <w:rPr>
          <w:rFonts w:ascii="Times New Roman" w:hAnsi="Times New Roman" w:cs="Times New Roman"/>
          <w:sz w:val="28"/>
          <w:szCs w:val="28"/>
        </w:rPr>
        <w:t>«</w:t>
      </w:r>
      <w:r w:rsidRPr="007803EC">
        <w:rPr>
          <w:rFonts w:ascii="Times New Roman" w:hAnsi="Times New Roman" w:cs="Times New Roman"/>
          <w:sz w:val="28"/>
          <w:szCs w:val="28"/>
        </w:rPr>
        <w:t>отмывание</w:t>
      </w:r>
      <w:r w:rsidR="001B3FB1">
        <w:rPr>
          <w:rFonts w:ascii="Times New Roman" w:hAnsi="Times New Roman" w:cs="Times New Roman"/>
          <w:sz w:val="28"/>
          <w:szCs w:val="28"/>
        </w:rPr>
        <w:t>»</w:t>
      </w:r>
      <w:r w:rsidRPr="007803EC">
        <w:rPr>
          <w:rFonts w:ascii="Times New Roman" w:hAnsi="Times New Roman" w:cs="Times New Roman"/>
          <w:sz w:val="28"/>
          <w:szCs w:val="28"/>
        </w:rPr>
        <w:t>, связанный с преступными доходами. Он не очень удобен в нормативном законодательстве в связи со своим бытовым характером. Именно поэтому российское законодательство использует оба понятия в зависимости от ситуации.</w:t>
      </w:r>
    </w:p>
    <w:p w:rsidR="007803EC" w:rsidRPr="007803EC" w:rsidRDefault="007803EC" w:rsidP="007803EC">
      <w:pPr>
        <w:rPr>
          <w:rFonts w:ascii="Times New Roman" w:hAnsi="Times New Roman" w:cs="Times New Roman"/>
          <w:sz w:val="28"/>
          <w:szCs w:val="28"/>
        </w:rPr>
      </w:pPr>
      <w:r w:rsidRPr="007803EC">
        <w:rPr>
          <w:rFonts w:ascii="Times New Roman" w:hAnsi="Times New Roman" w:cs="Times New Roman"/>
          <w:sz w:val="28"/>
          <w:szCs w:val="28"/>
        </w:rPr>
        <w:t>Обращает на себя внимание и тот факт, что ФАТФ оценивает уголовно</w:t>
      </w:r>
      <w:r w:rsidR="00B81A3B">
        <w:rPr>
          <w:rFonts w:ascii="Times New Roman" w:hAnsi="Times New Roman" w:cs="Times New Roman"/>
          <w:sz w:val="28"/>
          <w:szCs w:val="28"/>
        </w:rPr>
        <w:t>-</w:t>
      </w:r>
      <w:r w:rsidRPr="007803EC">
        <w:rPr>
          <w:rFonts w:ascii="Times New Roman" w:hAnsi="Times New Roman" w:cs="Times New Roman"/>
          <w:sz w:val="28"/>
          <w:szCs w:val="28"/>
        </w:rPr>
        <w:t>правовые санкции за совершение преступлений, предусмотренных ст.ст. 174 и 174.1 УК РФ</w:t>
      </w:r>
      <w:r w:rsidR="001B3FB1" w:rsidRPr="001B3FB1">
        <w:rPr>
          <w:rFonts w:ascii="Times New Roman" w:hAnsi="Times New Roman" w:cs="Times New Roman"/>
          <w:sz w:val="28"/>
          <w:szCs w:val="28"/>
        </w:rPr>
        <w:t>[</w:t>
      </w:r>
      <w:r w:rsidR="001B3FB1">
        <w:rPr>
          <w:rFonts w:ascii="Times New Roman" w:hAnsi="Times New Roman" w:cs="Times New Roman"/>
          <w:sz w:val="28"/>
          <w:szCs w:val="28"/>
        </w:rPr>
        <w:t>1</w:t>
      </w:r>
      <w:r w:rsidR="001B3FB1" w:rsidRPr="001B3FB1">
        <w:rPr>
          <w:rFonts w:ascii="Times New Roman" w:hAnsi="Times New Roman" w:cs="Times New Roman"/>
          <w:sz w:val="28"/>
          <w:szCs w:val="28"/>
        </w:rPr>
        <w:t>]</w:t>
      </w:r>
      <w:r w:rsidRPr="007803EC">
        <w:rPr>
          <w:rFonts w:ascii="Times New Roman" w:hAnsi="Times New Roman" w:cs="Times New Roman"/>
          <w:sz w:val="28"/>
          <w:szCs w:val="28"/>
        </w:rPr>
        <w:t xml:space="preserve">, как несоразмерные общественной опасности легализации преступных доходов и, как следствие, недостаточными для эффективного противодействиям такими преступлениям. Так, ч. 1 ст. 174 УК РФ предусматривает наказание только в виде штрафа. </w:t>
      </w:r>
    </w:p>
    <w:p w:rsidR="007803EC" w:rsidRPr="007803EC" w:rsidRDefault="007803EC" w:rsidP="007803EC">
      <w:pPr>
        <w:rPr>
          <w:rFonts w:ascii="Times New Roman" w:hAnsi="Times New Roman" w:cs="Times New Roman"/>
          <w:sz w:val="28"/>
          <w:szCs w:val="28"/>
        </w:rPr>
      </w:pPr>
      <w:r w:rsidRPr="007803EC">
        <w:rPr>
          <w:rFonts w:ascii="Times New Roman" w:hAnsi="Times New Roman" w:cs="Times New Roman"/>
          <w:sz w:val="28"/>
          <w:szCs w:val="28"/>
        </w:rPr>
        <w:t xml:space="preserve">Думается, что это является проявлением серьёзного недостатка всей системы противодействия легализации преступных доходов, а именно – несоответствия одних элементов другим. С одной стороны, в стране приняты узконаправленные законы и учреждены специальные органы по противодействию легализации преступных доходов. А в Концепции идёт речь о том, что легализация преступных доходов – это одна из угроз национальной безопасности страны. Об этом же свидетельствует и то, что легализация неразрывно рассматривается с такими видами преступности, как терроризм и наркопреступность, повышенная опасность которых сомнений вызывать не может. Значит, законодатель всерьёз рассматривает проблему легализации преступных доходов. </w:t>
      </w:r>
    </w:p>
    <w:p w:rsidR="007803EC" w:rsidRPr="007803EC" w:rsidRDefault="007803EC" w:rsidP="007803EC">
      <w:pPr>
        <w:rPr>
          <w:rFonts w:ascii="Times New Roman" w:hAnsi="Times New Roman" w:cs="Times New Roman"/>
          <w:sz w:val="28"/>
          <w:szCs w:val="28"/>
        </w:rPr>
      </w:pPr>
      <w:r w:rsidRPr="007803EC">
        <w:rPr>
          <w:rFonts w:ascii="Times New Roman" w:hAnsi="Times New Roman" w:cs="Times New Roman"/>
          <w:sz w:val="28"/>
          <w:szCs w:val="28"/>
        </w:rPr>
        <w:t>С другой стороны, уголовно-правовое противодействие легализации, будучи одним из важнейших элементов рассматриваемой системы, но предусматривая недостаточно суровые санкции, не даёт достаточных оснований полагать, что легализация – это серьёзная угроза для безопасности страны. Однако ни в ФЗ № 117, ни в Концепции не затрагивается вопрос о совершенствовании законодательного подхода в противодействии легализации преступных доходов уголовно-правовыми средствами. Сюда же следует отнести Постановление Совета Федерации РФ от 23 декабря 2019 г. № 665-СФ</w:t>
      </w:r>
      <w:r w:rsidR="001B3FB1">
        <w:rPr>
          <w:rFonts w:ascii="Times New Roman" w:hAnsi="Times New Roman" w:cs="Times New Roman"/>
          <w:sz w:val="28"/>
          <w:szCs w:val="28"/>
        </w:rPr>
        <w:t>«</w:t>
      </w:r>
      <w:r w:rsidRPr="007803EC">
        <w:rPr>
          <w:rFonts w:ascii="Times New Roman" w:hAnsi="Times New Roman" w:cs="Times New Roman"/>
          <w:sz w:val="28"/>
          <w:szCs w:val="28"/>
        </w:rPr>
        <w:t>О реализации Концепции развития национальной системы противодействия легализации (отмыванию) доходов, полученных преступным путём, и финансированию терроризма</w:t>
      </w:r>
      <w:r w:rsidR="001B3FB1">
        <w:rPr>
          <w:rFonts w:ascii="Times New Roman" w:hAnsi="Times New Roman" w:cs="Times New Roman"/>
          <w:sz w:val="28"/>
          <w:szCs w:val="28"/>
        </w:rPr>
        <w:t xml:space="preserve">» </w:t>
      </w:r>
      <w:r w:rsidR="001B3FB1" w:rsidRPr="001B3FB1">
        <w:rPr>
          <w:rFonts w:ascii="Times New Roman" w:hAnsi="Times New Roman" w:cs="Times New Roman"/>
          <w:sz w:val="28"/>
          <w:szCs w:val="28"/>
        </w:rPr>
        <w:t>[</w:t>
      </w:r>
      <w:r w:rsidR="001B3FB1">
        <w:rPr>
          <w:rFonts w:ascii="Times New Roman" w:hAnsi="Times New Roman" w:cs="Times New Roman"/>
          <w:sz w:val="28"/>
          <w:szCs w:val="28"/>
        </w:rPr>
        <w:t>4</w:t>
      </w:r>
      <w:r w:rsidR="001B3FB1" w:rsidRPr="001B3FB1">
        <w:rPr>
          <w:rFonts w:ascii="Times New Roman" w:hAnsi="Times New Roman" w:cs="Times New Roman"/>
          <w:sz w:val="28"/>
          <w:szCs w:val="28"/>
        </w:rPr>
        <w:t>]</w:t>
      </w:r>
      <w:r w:rsidRPr="007803EC">
        <w:rPr>
          <w:rFonts w:ascii="Times New Roman" w:hAnsi="Times New Roman" w:cs="Times New Roman"/>
          <w:sz w:val="28"/>
          <w:szCs w:val="28"/>
        </w:rPr>
        <w:t xml:space="preserve">. В нём содержится целый ряд рекомендаций по законотворчеству в сфере регулирования системы противодействия легализации преступных доходов, однако они не касаются совершенствования уголовного законодательства. Тем не менее, следует отметить такой положительный момент, как </w:t>
      </w:r>
      <w:r w:rsidR="001B3FB1">
        <w:rPr>
          <w:rFonts w:ascii="Times New Roman" w:hAnsi="Times New Roman" w:cs="Times New Roman"/>
          <w:sz w:val="28"/>
          <w:szCs w:val="28"/>
        </w:rPr>
        <w:t>принятие</w:t>
      </w:r>
      <w:r w:rsidRPr="007803EC">
        <w:rPr>
          <w:rFonts w:ascii="Times New Roman" w:hAnsi="Times New Roman" w:cs="Times New Roman"/>
          <w:sz w:val="28"/>
          <w:szCs w:val="28"/>
        </w:rPr>
        <w:t xml:space="preserve"> Федерального закона </w:t>
      </w:r>
      <w:r w:rsidR="001B3FB1">
        <w:rPr>
          <w:rFonts w:ascii="Times New Roman" w:hAnsi="Times New Roman" w:cs="Times New Roman"/>
          <w:sz w:val="28"/>
          <w:szCs w:val="28"/>
        </w:rPr>
        <w:t>«</w:t>
      </w:r>
      <w:r w:rsidR="001B3FB1" w:rsidRPr="001B3FB1">
        <w:rPr>
          <w:rFonts w:ascii="Times New Roman" w:hAnsi="Times New Roman" w:cs="Times New Roman"/>
          <w:sz w:val="28"/>
          <w:szCs w:val="28"/>
        </w:rPr>
        <w:t>О цифровых финансовых активах, цифровой валюте и о внесении изменений в отдельные законодательные акты Российской Федерации</w:t>
      </w:r>
      <w:r w:rsidR="001B3FB1">
        <w:rPr>
          <w:rFonts w:ascii="Times New Roman" w:hAnsi="Times New Roman" w:cs="Times New Roman"/>
          <w:sz w:val="28"/>
          <w:szCs w:val="28"/>
        </w:rPr>
        <w:t xml:space="preserve">» </w:t>
      </w:r>
      <w:r w:rsidR="001B3FB1" w:rsidRPr="001B3FB1">
        <w:rPr>
          <w:rFonts w:ascii="Times New Roman" w:hAnsi="Times New Roman" w:cs="Times New Roman"/>
          <w:sz w:val="28"/>
          <w:szCs w:val="28"/>
        </w:rPr>
        <w:t>[</w:t>
      </w:r>
      <w:r w:rsidR="001B3FB1">
        <w:rPr>
          <w:rFonts w:ascii="Times New Roman" w:hAnsi="Times New Roman" w:cs="Times New Roman"/>
          <w:sz w:val="28"/>
          <w:szCs w:val="28"/>
        </w:rPr>
        <w:t>3</w:t>
      </w:r>
      <w:r w:rsidR="001B3FB1" w:rsidRPr="001B3FB1">
        <w:rPr>
          <w:rFonts w:ascii="Times New Roman" w:hAnsi="Times New Roman" w:cs="Times New Roman"/>
          <w:sz w:val="28"/>
          <w:szCs w:val="28"/>
        </w:rPr>
        <w:t>]</w:t>
      </w:r>
      <w:r w:rsidRPr="007803EC">
        <w:rPr>
          <w:rFonts w:ascii="Times New Roman" w:hAnsi="Times New Roman" w:cs="Times New Roman"/>
          <w:sz w:val="28"/>
          <w:szCs w:val="28"/>
        </w:rPr>
        <w:t>, чтобы имплементировать международный опыт</w:t>
      </w:r>
      <w:r w:rsidR="001B3FB1">
        <w:rPr>
          <w:rFonts w:ascii="Times New Roman" w:hAnsi="Times New Roman" w:cs="Times New Roman"/>
          <w:sz w:val="28"/>
          <w:szCs w:val="28"/>
        </w:rPr>
        <w:t xml:space="preserve"> в российское законодательство</w:t>
      </w:r>
      <w:r w:rsidRPr="007803EC">
        <w:rPr>
          <w:rFonts w:ascii="Times New Roman" w:hAnsi="Times New Roman" w:cs="Times New Roman"/>
          <w:sz w:val="28"/>
          <w:szCs w:val="28"/>
        </w:rPr>
        <w:t xml:space="preserve">. </w:t>
      </w:r>
    </w:p>
    <w:p w:rsidR="007803EC" w:rsidRDefault="001B3FB1" w:rsidP="007803EC">
      <w:pPr>
        <w:rPr>
          <w:rFonts w:ascii="Times New Roman" w:hAnsi="Times New Roman" w:cs="Times New Roman"/>
          <w:sz w:val="28"/>
          <w:szCs w:val="28"/>
        </w:rPr>
      </w:pPr>
      <w:r>
        <w:rPr>
          <w:rFonts w:ascii="Times New Roman" w:hAnsi="Times New Roman" w:cs="Times New Roman"/>
          <w:sz w:val="28"/>
          <w:szCs w:val="28"/>
        </w:rPr>
        <w:t>Итак,</w:t>
      </w:r>
      <w:r w:rsidR="007803EC" w:rsidRPr="007803EC">
        <w:rPr>
          <w:rFonts w:ascii="Times New Roman" w:hAnsi="Times New Roman" w:cs="Times New Roman"/>
          <w:sz w:val="28"/>
          <w:szCs w:val="28"/>
        </w:rPr>
        <w:t xml:space="preserve"> состояние национальной системы противодействия легализации (отмыванию) преступных доходов и иного имущества, добытых преступным путём, в целом соответствует потребностям граждан, общества и государства в защите от легализации преступных доходов и тех преступлений, которые неразрывно связаны с ней. К положительным признакам состояния данной системы следует отнести, во-первых, хорошую законодательную основу как для решения текущих задач, так и для дальнейшего развития. Во-вторых, наличие специальных субъектов, соответствующая специализация которых делает противодействие легализации преступных доходов более целенаправленной, конкретной и эффективной. Однако любая система должна характеризоваться единством всех элементов, их целостностью. Несоответствие опасности легализации преступных доходов и уголовной ответственности за совершение соответствующих преступлений делает остальные элементы данной системы менее значимыми, менее эффективными</w:t>
      </w:r>
      <w:r w:rsidRPr="001B3FB1">
        <w:rPr>
          <w:rFonts w:ascii="Times New Roman" w:hAnsi="Times New Roman" w:cs="Times New Roman"/>
          <w:sz w:val="28"/>
          <w:szCs w:val="28"/>
        </w:rPr>
        <w:t>[</w:t>
      </w:r>
      <w:r>
        <w:rPr>
          <w:rFonts w:ascii="Times New Roman" w:hAnsi="Times New Roman" w:cs="Times New Roman"/>
          <w:sz w:val="28"/>
          <w:szCs w:val="28"/>
        </w:rPr>
        <w:t>6, с. 282</w:t>
      </w:r>
      <w:r w:rsidRPr="001B3FB1">
        <w:rPr>
          <w:rFonts w:ascii="Times New Roman" w:hAnsi="Times New Roman" w:cs="Times New Roman"/>
          <w:sz w:val="28"/>
          <w:szCs w:val="28"/>
        </w:rPr>
        <w:t>]</w:t>
      </w:r>
      <w:r w:rsidR="007803EC" w:rsidRPr="007803EC">
        <w:rPr>
          <w:rFonts w:ascii="Times New Roman" w:hAnsi="Times New Roman" w:cs="Times New Roman"/>
          <w:sz w:val="28"/>
          <w:szCs w:val="28"/>
        </w:rPr>
        <w:t>.</w:t>
      </w:r>
    </w:p>
    <w:p w:rsidR="007803EC" w:rsidRDefault="007803EC" w:rsidP="007803EC">
      <w:pPr>
        <w:rPr>
          <w:rFonts w:ascii="Times New Roman" w:hAnsi="Times New Roman" w:cs="Times New Roman"/>
          <w:sz w:val="28"/>
          <w:szCs w:val="28"/>
        </w:rPr>
      </w:pPr>
      <w:r w:rsidRPr="007803EC">
        <w:rPr>
          <w:rFonts w:ascii="Times New Roman" w:hAnsi="Times New Roman" w:cs="Times New Roman"/>
          <w:sz w:val="28"/>
          <w:szCs w:val="28"/>
        </w:rPr>
        <w:t>Таким образом, рассматривая пути и особенности легализации денежных средств или иного имущества, приобретённых преступным путем следует сказать, что в настоящее время в практике уголовного законодательства можно отметить целый ряд разнообразных, постоянно совершенствующихся методов и операций, которые и представляют собой всецело процесс легализации денежных средств или иного имущества, приобретённых преступным путем. Для общего понимания внимания заслуживает структура процесса легализации денежных средств или иного имущества, приобретённых преступным путем, а также причины и условия,  ей способствующие.</w:t>
      </w:r>
    </w:p>
    <w:p w:rsidR="001B3FB1" w:rsidRDefault="001B3FB1" w:rsidP="007803EC">
      <w:pPr>
        <w:rPr>
          <w:rFonts w:ascii="Times New Roman" w:hAnsi="Times New Roman" w:cs="Times New Roman"/>
          <w:sz w:val="28"/>
          <w:szCs w:val="28"/>
        </w:rPr>
      </w:pPr>
    </w:p>
    <w:p w:rsidR="001B3FB1" w:rsidRPr="0035217A" w:rsidRDefault="0035217A" w:rsidP="0035217A">
      <w:pPr>
        <w:ind w:firstLine="708"/>
        <w:rPr>
          <w:rFonts w:ascii="Times New Roman" w:hAnsi="Times New Roman" w:cs="Times New Roman"/>
          <w:sz w:val="28"/>
          <w:szCs w:val="28"/>
        </w:rPr>
      </w:pPr>
      <w:r w:rsidRPr="0035217A">
        <w:rPr>
          <w:rFonts w:ascii="Times New Roman" w:hAnsi="Times New Roman" w:cs="Times New Roman"/>
          <w:sz w:val="28"/>
          <w:szCs w:val="28"/>
        </w:rPr>
        <w:t>СПИСОК ЛИТЕРАТУРЫ</w:t>
      </w:r>
    </w:p>
    <w:p w:rsidR="001B3FB1" w:rsidRPr="001B3FB1" w:rsidRDefault="001B3FB1" w:rsidP="001B3FB1">
      <w:pPr>
        <w:pStyle w:val="a6"/>
        <w:numPr>
          <w:ilvl w:val="0"/>
          <w:numId w:val="1"/>
        </w:numPr>
        <w:ind w:left="0" w:firstLine="709"/>
        <w:rPr>
          <w:rFonts w:ascii="Times New Roman" w:hAnsi="Times New Roman" w:cs="Times New Roman"/>
          <w:sz w:val="28"/>
          <w:szCs w:val="28"/>
        </w:rPr>
      </w:pPr>
      <w:r w:rsidRPr="001B3FB1">
        <w:rPr>
          <w:rFonts w:ascii="Times New Roman" w:hAnsi="Times New Roman" w:cs="Times New Roman"/>
          <w:sz w:val="28"/>
          <w:szCs w:val="28"/>
        </w:rPr>
        <w:t>Уголовный кодекс Российской Федерации</w:t>
      </w:r>
      <w:r w:rsidR="00C85943">
        <w:rPr>
          <w:rFonts w:ascii="Times New Roman" w:hAnsi="Times New Roman" w:cs="Times New Roman"/>
          <w:sz w:val="28"/>
          <w:szCs w:val="28"/>
        </w:rPr>
        <w:t xml:space="preserve"> </w:t>
      </w:r>
      <w:bookmarkStart w:id="0" w:name="_GoBack"/>
      <w:bookmarkEnd w:id="0"/>
      <w:r w:rsidRPr="001B3FB1">
        <w:rPr>
          <w:rFonts w:ascii="Times New Roman" w:hAnsi="Times New Roman" w:cs="Times New Roman"/>
          <w:sz w:val="28"/>
          <w:szCs w:val="28"/>
        </w:rPr>
        <w:t xml:space="preserve">от 13.06.1996 N 63-ФЗ (ред. от 24.02.2021) // </w:t>
      </w:r>
      <w:r>
        <w:rPr>
          <w:rFonts w:ascii="Times New Roman" w:hAnsi="Times New Roman" w:cs="Times New Roman"/>
          <w:sz w:val="28"/>
          <w:szCs w:val="28"/>
        </w:rPr>
        <w:t>«</w:t>
      </w:r>
      <w:r w:rsidRPr="001B3FB1">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1B3FB1">
        <w:rPr>
          <w:rFonts w:ascii="Times New Roman" w:hAnsi="Times New Roman" w:cs="Times New Roman"/>
          <w:sz w:val="28"/>
          <w:szCs w:val="28"/>
        </w:rPr>
        <w:t>, 17.06.1996, N 25, ст. 2954.</w:t>
      </w:r>
    </w:p>
    <w:p w:rsidR="001B3FB1" w:rsidRPr="001B3FB1" w:rsidRDefault="001B3FB1" w:rsidP="001B3FB1">
      <w:pPr>
        <w:pStyle w:val="a6"/>
        <w:numPr>
          <w:ilvl w:val="0"/>
          <w:numId w:val="1"/>
        </w:numPr>
        <w:ind w:left="0" w:firstLine="709"/>
        <w:rPr>
          <w:rFonts w:ascii="Times New Roman" w:hAnsi="Times New Roman" w:cs="Times New Roman"/>
          <w:sz w:val="28"/>
          <w:szCs w:val="28"/>
        </w:rPr>
      </w:pPr>
      <w:r w:rsidRPr="001B3FB1">
        <w:rPr>
          <w:rFonts w:ascii="Times New Roman" w:hAnsi="Times New Roman" w:cs="Times New Roman"/>
          <w:sz w:val="28"/>
          <w:szCs w:val="28"/>
        </w:rPr>
        <w:t xml:space="preserve">Федеральный закон от 07.08.2001 N 115-ФЗ (ред. от 30.12.2020) </w:t>
      </w:r>
      <w:r>
        <w:rPr>
          <w:rFonts w:ascii="Times New Roman" w:hAnsi="Times New Roman" w:cs="Times New Roman"/>
          <w:sz w:val="28"/>
          <w:szCs w:val="28"/>
        </w:rPr>
        <w:t>«</w:t>
      </w:r>
      <w:r w:rsidRPr="001B3FB1">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sz w:val="28"/>
          <w:szCs w:val="28"/>
        </w:rPr>
        <w:t>»</w:t>
      </w:r>
      <w:r w:rsidRPr="001B3FB1">
        <w:rPr>
          <w:rFonts w:ascii="Times New Roman" w:hAnsi="Times New Roman" w:cs="Times New Roman"/>
          <w:sz w:val="28"/>
          <w:szCs w:val="28"/>
        </w:rPr>
        <w:t xml:space="preserve"> // </w:t>
      </w:r>
      <w:r>
        <w:rPr>
          <w:rFonts w:ascii="Times New Roman" w:hAnsi="Times New Roman" w:cs="Times New Roman"/>
          <w:sz w:val="28"/>
          <w:szCs w:val="28"/>
        </w:rPr>
        <w:t>«</w:t>
      </w:r>
      <w:r w:rsidRPr="001B3FB1">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1B3FB1">
        <w:rPr>
          <w:rFonts w:ascii="Times New Roman" w:hAnsi="Times New Roman" w:cs="Times New Roman"/>
          <w:sz w:val="28"/>
          <w:szCs w:val="28"/>
        </w:rPr>
        <w:t>, 13.08.2001, N 33 (часть I), ст. 3418.</w:t>
      </w:r>
    </w:p>
    <w:p w:rsidR="001B3FB1" w:rsidRPr="001B3FB1" w:rsidRDefault="001B3FB1" w:rsidP="001B3FB1">
      <w:pPr>
        <w:pStyle w:val="a6"/>
        <w:numPr>
          <w:ilvl w:val="0"/>
          <w:numId w:val="1"/>
        </w:numPr>
        <w:ind w:left="0" w:firstLine="709"/>
        <w:rPr>
          <w:rFonts w:ascii="Times New Roman" w:hAnsi="Times New Roman" w:cs="Times New Roman"/>
          <w:sz w:val="28"/>
          <w:szCs w:val="28"/>
        </w:rPr>
      </w:pPr>
      <w:r w:rsidRPr="001B3FB1">
        <w:rPr>
          <w:rFonts w:ascii="Times New Roman" w:hAnsi="Times New Roman" w:cs="Times New Roman"/>
          <w:sz w:val="28"/>
          <w:szCs w:val="28"/>
        </w:rPr>
        <w:t xml:space="preserve">Федеральный закон от 31.07.2020 N 259-ФЗ </w:t>
      </w:r>
      <w:r>
        <w:rPr>
          <w:rFonts w:ascii="Times New Roman" w:hAnsi="Times New Roman" w:cs="Times New Roman"/>
          <w:sz w:val="28"/>
          <w:szCs w:val="28"/>
        </w:rPr>
        <w:t>«</w:t>
      </w:r>
      <w:r w:rsidRPr="001B3FB1">
        <w:rPr>
          <w:rFonts w:ascii="Times New Roman" w:hAnsi="Times New Roman" w:cs="Times New Roman"/>
          <w:sz w:val="28"/>
          <w:szCs w:val="28"/>
        </w:rPr>
        <w:t>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cs="Times New Roman"/>
          <w:sz w:val="28"/>
          <w:szCs w:val="28"/>
        </w:rPr>
        <w:t>»</w:t>
      </w:r>
      <w:r w:rsidRPr="001B3FB1">
        <w:rPr>
          <w:rFonts w:ascii="Times New Roman" w:hAnsi="Times New Roman" w:cs="Times New Roman"/>
          <w:sz w:val="28"/>
          <w:szCs w:val="28"/>
        </w:rPr>
        <w:t xml:space="preserve"> // </w:t>
      </w:r>
      <w:r>
        <w:rPr>
          <w:rFonts w:ascii="Times New Roman" w:hAnsi="Times New Roman" w:cs="Times New Roman"/>
          <w:sz w:val="28"/>
          <w:szCs w:val="28"/>
        </w:rPr>
        <w:t>«</w:t>
      </w:r>
      <w:r w:rsidRPr="001B3FB1">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1B3FB1">
        <w:rPr>
          <w:rFonts w:ascii="Times New Roman" w:hAnsi="Times New Roman" w:cs="Times New Roman"/>
          <w:sz w:val="28"/>
          <w:szCs w:val="28"/>
        </w:rPr>
        <w:t>, 03.08.2020, N 31 (часть I), ст. 5018.</w:t>
      </w:r>
    </w:p>
    <w:p w:rsidR="001B3FB1" w:rsidRPr="001B3FB1" w:rsidRDefault="001B3FB1" w:rsidP="001B3FB1">
      <w:pPr>
        <w:pStyle w:val="a6"/>
        <w:numPr>
          <w:ilvl w:val="0"/>
          <w:numId w:val="1"/>
        </w:numPr>
        <w:ind w:left="0" w:firstLine="709"/>
        <w:rPr>
          <w:rFonts w:ascii="Times New Roman" w:hAnsi="Times New Roman" w:cs="Times New Roman"/>
          <w:sz w:val="28"/>
          <w:szCs w:val="28"/>
        </w:rPr>
      </w:pPr>
      <w:r w:rsidRPr="001B3FB1">
        <w:rPr>
          <w:rFonts w:ascii="Times New Roman" w:hAnsi="Times New Roman" w:cs="Times New Roman"/>
          <w:sz w:val="28"/>
          <w:szCs w:val="28"/>
        </w:rPr>
        <w:t>Постановление СФФС РФ от 23.12.2019 N 665-СФ</w:t>
      </w:r>
      <w:r>
        <w:rPr>
          <w:rFonts w:ascii="Times New Roman" w:hAnsi="Times New Roman" w:cs="Times New Roman"/>
          <w:sz w:val="28"/>
          <w:szCs w:val="28"/>
        </w:rPr>
        <w:t>«</w:t>
      </w:r>
      <w:r w:rsidRPr="001B3FB1">
        <w:rPr>
          <w:rFonts w:ascii="Times New Roman" w:hAnsi="Times New Roman" w:cs="Times New Roman"/>
          <w:sz w:val="28"/>
          <w:szCs w:val="28"/>
        </w:rPr>
        <w:t>О реализации Концепции развития национальной системы противодействия легализации (отмыванию) доходов, полученных преступным путем, и финансированию терроризма</w:t>
      </w:r>
      <w:r>
        <w:rPr>
          <w:rFonts w:ascii="Times New Roman" w:hAnsi="Times New Roman" w:cs="Times New Roman"/>
          <w:sz w:val="28"/>
          <w:szCs w:val="28"/>
        </w:rPr>
        <w:t>»</w:t>
      </w:r>
      <w:r w:rsidRPr="001B3FB1">
        <w:rPr>
          <w:rFonts w:ascii="Times New Roman" w:hAnsi="Times New Roman" w:cs="Times New Roman"/>
          <w:sz w:val="28"/>
          <w:szCs w:val="28"/>
        </w:rPr>
        <w:t xml:space="preserve"> // </w:t>
      </w:r>
      <w:r>
        <w:rPr>
          <w:rFonts w:ascii="Times New Roman" w:hAnsi="Times New Roman" w:cs="Times New Roman"/>
          <w:sz w:val="28"/>
          <w:szCs w:val="28"/>
        </w:rPr>
        <w:t>«</w:t>
      </w:r>
      <w:r w:rsidRPr="001B3FB1">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1B3FB1">
        <w:rPr>
          <w:rFonts w:ascii="Times New Roman" w:hAnsi="Times New Roman" w:cs="Times New Roman"/>
          <w:sz w:val="28"/>
          <w:szCs w:val="28"/>
        </w:rPr>
        <w:t>, 30.12.2019, N 52 (ч. I), ст. 7925.</w:t>
      </w:r>
    </w:p>
    <w:p w:rsidR="001B3FB1" w:rsidRPr="001B3FB1" w:rsidRDefault="001B3FB1" w:rsidP="001B3FB1">
      <w:pPr>
        <w:pStyle w:val="a6"/>
        <w:numPr>
          <w:ilvl w:val="0"/>
          <w:numId w:val="1"/>
        </w:numPr>
        <w:ind w:left="0" w:firstLine="709"/>
        <w:rPr>
          <w:rFonts w:ascii="Times New Roman" w:hAnsi="Times New Roman" w:cs="Times New Roman"/>
          <w:sz w:val="28"/>
          <w:szCs w:val="28"/>
        </w:rPr>
      </w:pPr>
      <w:r w:rsidRPr="001B3FB1">
        <w:rPr>
          <w:rFonts w:ascii="Times New Roman" w:hAnsi="Times New Roman" w:cs="Times New Roman"/>
          <w:sz w:val="28"/>
          <w:szCs w:val="28"/>
        </w:rPr>
        <w:t>Гринько С.Д. Противодействие легализации преступных доходов и финансированию терроризма // Вестник экономической безопасности. 2020. № 6. С. 132-135.</w:t>
      </w:r>
    </w:p>
    <w:p w:rsidR="001B3FB1" w:rsidRPr="001B3FB1" w:rsidRDefault="001B3FB1" w:rsidP="001B3FB1">
      <w:pPr>
        <w:pStyle w:val="a6"/>
        <w:numPr>
          <w:ilvl w:val="0"/>
          <w:numId w:val="1"/>
        </w:numPr>
        <w:ind w:left="0" w:firstLine="709"/>
        <w:rPr>
          <w:rFonts w:ascii="Times New Roman" w:hAnsi="Times New Roman" w:cs="Times New Roman"/>
          <w:sz w:val="28"/>
          <w:szCs w:val="28"/>
        </w:rPr>
      </w:pPr>
      <w:r w:rsidRPr="001B3FB1">
        <w:rPr>
          <w:rFonts w:ascii="Times New Roman" w:hAnsi="Times New Roman" w:cs="Times New Roman"/>
          <w:sz w:val="28"/>
          <w:szCs w:val="28"/>
        </w:rPr>
        <w:t>Князева А.А. Состояние системы противодействия легализации (отмыванию) преступных доходов и иного имущества, добытых преступным путём // Актуальные вопросы публичного права. 2020. С. 277-282.</w:t>
      </w:r>
    </w:p>
    <w:sectPr w:rsidR="001B3FB1" w:rsidRPr="001B3FB1" w:rsidSect="00FE755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F6" w:rsidRDefault="004F34F6" w:rsidP="001B3FB1">
      <w:pPr>
        <w:spacing w:line="240" w:lineRule="auto"/>
      </w:pPr>
      <w:r>
        <w:separator/>
      </w:r>
    </w:p>
  </w:endnote>
  <w:endnote w:type="continuationSeparator" w:id="0">
    <w:p w:rsidR="004F34F6" w:rsidRDefault="004F34F6" w:rsidP="001B3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301985"/>
      <w:docPartObj>
        <w:docPartGallery w:val="Page Numbers (Bottom of Page)"/>
        <w:docPartUnique/>
      </w:docPartObj>
    </w:sdtPr>
    <w:sdtEndPr/>
    <w:sdtContent>
      <w:p w:rsidR="0043272D" w:rsidRDefault="004F34F6">
        <w:pPr>
          <w:pStyle w:val="a9"/>
          <w:jc w:val="center"/>
        </w:pPr>
        <w:r>
          <w:fldChar w:fldCharType="begin"/>
        </w:r>
        <w:r>
          <w:instrText xml:space="preserve"> PAGE   \* MERGEFORMAT </w:instrText>
        </w:r>
        <w:r>
          <w:fldChar w:fldCharType="separate"/>
        </w:r>
        <w:r>
          <w:rPr>
            <w:noProof/>
          </w:rPr>
          <w:t>1</w:t>
        </w:r>
        <w:r>
          <w:rPr>
            <w:noProof/>
          </w:rPr>
          <w:fldChar w:fldCharType="end"/>
        </w:r>
      </w:p>
    </w:sdtContent>
  </w:sdt>
  <w:p w:rsidR="0043272D" w:rsidRDefault="004327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F6" w:rsidRDefault="004F34F6" w:rsidP="001B3FB1">
      <w:pPr>
        <w:spacing w:line="240" w:lineRule="auto"/>
      </w:pPr>
      <w:r>
        <w:separator/>
      </w:r>
    </w:p>
  </w:footnote>
  <w:footnote w:type="continuationSeparator" w:id="0">
    <w:p w:rsidR="004F34F6" w:rsidRDefault="004F34F6" w:rsidP="001B3F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9543C"/>
    <w:multiLevelType w:val="hybridMultilevel"/>
    <w:tmpl w:val="ACA84694"/>
    <w:lvl w:ilvl="0" w:tplc="01F2F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8FE2407"/>
    <w:multiLevelType w:val="hybridMultilevel"/>
    <w:tmpl w:val="B0E259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DB"/>
    <w:rsid w:val="001B3FB1"/>
    <w:rsid w:val="0030595F"/>
    <w:rsid w:val="0035217A"/>
    <w:rsid w:val="0035221D"/>
    <w:rsid w:val="0043272D"/>
    <w:rsid w:val="0044539B"/>
    <w:rsid w:val="004F34F6"/>
    <w:rsid w:val="00726317"/>
    <w:rsid w:val="007803EC"/>
    <w:rsid w:val="00910311"/>
    <w:rsid w:val="00934A05"/>
    <w:rsid w:val="009A23DB"/>
    <w:rsid w:val="00B744A8"/>
    <w:rsid w:val="00B81A3B"/>
    <w:rsid w:val="00C85943"/>
    <w:rsid w:val="00D11D98"/>
    <w:rsid w:val="00FE7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3FB1"/>
    <w:pPr>
      <w:spacing w:line="240" w:lineRule="auto"/>
    </w:pPr>
    <w:rPr>
      <w:sz w:val="20"/>
      <w:szCs w:val="20"/>
    </w:rPr>
  </w:style>
  <w:style w:type="character" w:customStyle="1" w:styleId="a4">
    <w:name w:val="Текст сноски Знак"/>
    <w:basedOn w:val="a0"/>
    <w:link w:val="a3"/>
    <w:uiPriority w:val="99"/>
    <w:semiHidden/>
    <w:rsid w:val="001B3FB1"/>
    <w:rPr>
      <w:sz w:val="20"/>
      <w:szCs w:val="20"/>
    </w:rPr>
  </w:style>
  <w:style w:type="character" w:styleId="a5">
    <w:name w:val="footnote reference"/>
    <w:basedOn w:val="a0"/>
    <w:uiPriority w:val="99"/>
    <w:semiHidden/>
    <w:unhideWhenUsed/>
    <w:rsid w:val="001B3FB1"/>
    <w:rPr>
      <w:vertAlign w:val="superscript"/>
    </w:rPr>
  </w:style>
  <w:style w:type="paragraph" w:styleId="a6">
    <w:name w:val="List Paragraph"/>
    <w:basedOn w:val="a"/>
    <w:uiPriority w:val="34"/>
    <w:qFormat/>
    <w:rsid w:val="001B3FB1"/>
    <w:pPr>
      <w:ind w:left="720"/>
      <w:contextualSpacing/>
    </w:pPr>
  </w:style>
  <w:style w:type="paragraph" w:styleId="a7">
    <w:name w:val="header"/>
    <w:basedOn w:val="a"/>
    <w:link w:val="a8"/>
    <w:uiPriority w:val="99"/>
    <w:semiHidden/>
    <w:unhideWhenUsed/>
    <w:rsid w:val="0043272D"/>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43272D"/>
  </w:style>
  <w:style w:type="paragraph" w:styleId="a9">
    <w:name w:val="footer"/>
    <w:basedOn w:val="a"/>
    <w:link w:val="aa"/>
    <w:uiPriority w:val="99"/>
    <w:unhideWhenUsed/>
    <w:rsid w:val="0043272D"/>
    <w:pPr>
      <w:tabs>
        <w:tab w:val="center" w:pos="4677"/>
        <w:tab w:val="right" w:pos="9355"/>
      </w:tabs>
      <w:spacing w:line="240" w:lineRule="auto"/>
    </w:pPr>
  </w:style>
  <w:style w:type="character" w:customStyle="1" w:styleId="aa">
    <w:name w:val="Нижний колонтитул Знак"/>
    <w:basedOn w:val="a0"/>
    <w:link w:val="a9"/>
    <w:uiPriority w:val="99"/>
    <w:rsid w:val="00432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3FB1"/>
    <w:pPr>
      <w:spacing w:line="240" w:lineRule="auto"/>
    </w:pPr>
    <w:rPr>
      <w:sz w:val="20"/>
      <w:szCs w:val="20"/>
    </w:rPr>
  </w:style>
  <w:style w:type="character" w:customStyle="1" w:styleId="a4">
    <w:name w:val="Текст сноски Знак"/>
    <w:basedOn w:val="a0"/>
    <w:link w:val="a3"/>
    <w:uiPriority w:val="99"/>
    <w:semiHidden/>
    <w:rsid w:val="001B3FB1"/>
    <w:rPr>
      <w:sz w:val="20"/>
      <w:szCs w:val="20"/>
    </w:rPr>
  </w:style>
  <w:style w:type="character" w:styleId="a5">
    <w:name w:val="footnote reference"/>
    <w:basedOn w:val="a0"/>
    <w:uiPriority w:val="99"/>
    <w:semiHidden/>
    <w:unhideWhenUsed/>
    <w:rsid w:val="001B3FB1"/>
    <w:rPr>
      <w:vertAlign w:val="superscript"/>
    </w:rPr>
  </w:style>
  <w:style w:type="paragraph" w:styleId="a6">
    <w:name w:val="List Paragraph"/>
    <w:basedOn w:val="a"/>
    <w:uiPriority w:val="34"/>
    <w:qFormat/>
    <w:rsid w:val="001B3FB1"/>
    <w:pPr>
      <w:ind w:left="720"/>
      <w:contextualSpacing/>
    </w:pPr>
  </w:style>
  <w:style w:type="paragraph" w:styleId="a7">
    <w:name w:val="header"/>
    <w:basedOn w:val="a"/>
    <w:link w:val="a8"/>
    <w:uiPriority w:val="99"/>
    <w:semiHidden/>
    <w:unhideWhenUsed/>
    <w:rsid w:val="0043272D"/>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43272D"/>
  </w:style>
  <w:style w:type="paragraph" w:styleId="a9">
    <w:name w:val="footer"/>
    <w:basedOn w:val="a"/>
    <w:link w:val="aa"/>
    <w:uiPriority w:val="99"/>
    <w:unhideWhenUsed/>
    <w:rsid w:val="0043272D"/>
    <w:pPr>
      <w:tabs>
        <w:tab w:val="center" w:pos="4677"/>
        <w:tab w:val="right" w:pos="9355"/>
      </w:tabs>
      <w:spacing w:line="240" w:lineRule="auto"/>
    </w:pPr>
  </w:style>
  <w:style w:type="character" w:customStyle="1" w:styleId="aa">
    <w:name w:val="Нижний колонтитул Знак"/>
    <w:basedOn w:val="a0"/>
    <w:link w:val="a9"/>
    <w:uiPriority w:val="99"/>
    <w:rsid w:val="0043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0508">
      <w:bodyDiv w:val="1"/>
      <w:marLeft w:val="0"/>
      <w:marRight w:val="0"/>
      <w:marTop w:val="0"/>
      <w:marBottom w:val="0"/>
      <w:divBdr>
        <w:top w:val="none" w:sz="0" w:space="0" w:color="auto"/>
        <w:left w:val="none" w:sz="0" w:space="0" w:color="auto"/>
        <w:bottom w:val="none" w:sz="0" w:space="0" w:color="auto"/>
        <w:right w:val="none" w:sz="0" w:space="0" w:color="auto"/>
      </w:divBdr>
    </w:div>
    <w:div w:id="1523547340">
      <w:bodyDiv w:val="1"/>
      <w:marLeft w:val="0"/>
      <w:marRight w:val="0"/>
      <w:marTop w:val="0"/>
      <w:marBottom w:val="0"/>
      <w:divBdr>
        <w:top w:val="none" w:sz="0" w:space="0" w:color="auto"/>
        <w:left w:val="none" w:sz="0" w:space="0" w:color="auto"/>
        <w:bottom w:val="none" w:sz="0" w:space="0" w:color="auto"/>
        <w:right w:val="none" w:sz="0" w:space="0" w:color="auto"/>
      </w:divBdr>
    </w:div>
    <w:div w:id="1585994448">
      <w:bodyDiv w:val="1"/>
      <w:marLeft w:val="0"/>
      <w:marRight w:val="0"/>
      <w:marTop w:val="0"/>
      <w:marBottom w:val="0"/>
      <w:divBdr>
        <w:top w:val="none" w:sz="0" w:space="0" w:color="auto"/>
        <w:left w:val="none" w:sz="0" w:space="0" w:color="auto"/>
        <w:bottom w:val="none" w:sz="0" w:space="0" w:color="auto"/>
        <w:right w:val="none" w:sz="0" w:space="0" w:color="auto"/>
      </w:divBdr>
    </w:div>
    <w:div w:id="17734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6F767-E50D-477B-82DC-5B85CE63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2021-05-20T21:23:00Z</dcterms:created>
  <dcterms:modified xsi:type="dcterms:W3CDTF">2021-05-20T21:55:00Z</dcterms:modified>
</cp:coreProperties>
</file>