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71" w:rsidRDefault="005E1C8F" w:rsidP="007836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Омирбаева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А.А.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Абильдин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С.К.</w:t>
      </w:r>
    </w:p>
    <w:p w:rsidR="00783671" w:rsidRPr="00783671" w:rsidRDefault="00783671" w:rsidP="007836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367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Карагандинский технический университет, Казахстан</w:t>
      </w:r>
    </w:p>
    <w:p w:rsidR="00783671" w:rsidRPr="00783671" w:rsidRDefault="00783671" w:rsidP="007836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25EFC" w:rsidRDefault="005E1C8F" w:rsidP="005E1C8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E1C8F">
        <w:rPr>
          <w:rFonts w:ascii="Times New Roman" w:hAnsi="Times New Roman" w:cs="Times New Roman"/>
          <w:color w:val="000000"/>
          <w:sz w:val="28"/>
          <w:szCs w:val="28"/>
          <w:lang w:val="kk-KZ"/>
        </w:rPr>
        <w:t>ИССЛЕДОВАНИЕ ТЕХНИЧЕСКОГО СОСТОЯНИЯ СТАЛЬНЫХ КОНСТРУКЦИЙ НА ОСНОВЕ МЕТОДИКИ ИНСПЕКЦИОННОГО ОРГАНА АККРЕДИТАЦИИ ТОО «КОМПАНИЯ КОМПЛЕКСНОЙ ЭКСПЕРТИЗЫ»</w:t>
      </w:r>
    </w:p>
    <w:p w:rsidR="005E1C8F" w:rsidRPr="005E1C8F" w:rsidRDefault="005E1C8F" w:rsidP="006E17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E17AA" w:rsidRPr="006E17AA" w:rsidRDefault="006E17AA" w:rsidP="006E17AA">
      <w:pPr>
        <w:tabs>
          <w:tab w:val="left" w:pos="5670"/>
          <w:tab w:val="center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6E17A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Целью данной работы является разработка методики расчета и проектирования стальных элементов на основе методологии органа </w:t>
      </w:r>
      <w:proofErr w:type="spellStart"/>
      <w:r w:rsidRPr="006E17A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аккредитационной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инспекции на примере объектов ТОО</w:t>
      </w:r>
      <w:r w:rsidRPr="006E17A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«</w:t>
      </w:r>
      <w:r w:rsidRPr="006E17A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Комплекс Эксперт Комп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ания»</w:t>
      </w:r>
      <w:r w:rsidRPr="006E17AA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6E17AA" w:rsidRPr="006E17AA" w:rsidRDefault="006E17AA" w:rsidP="006E17AA">
      <w:pPr>
        <w:tabs>
          <w:tab w:val="left" w:pos="5670"/>
          <w:tab w:val="center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6E17AA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Совершенствование конструктивных решений металлоконструкций-это одно из направлений развития строительной индустрии в Казахстане и за рубежом. Широкое применение металлоконструкций связано с их производительностью, малым расходом материала и скоростью монтажа. В связи с этим при разработке ряда стандартных металлоконструкций важно решить задачу создания новых форм металлоконструкций для создания и совершенствования новых интегральных серий.</w:t>
      </w:r>
    </w:p>
    <w:p w:rsidR="006E17AA" w:rsidRPr="006E17AA" w:rsidRDefault="006E17AA" w:rsidP="006E17AA">
      <w:pPr>
        <w:tabs>
          <w:tab w:val="left" w:pos="5670"/>
          <w:tab w:val="center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6E17A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Основными направлениями развития строительной индустрии являются разработка эффективных методов повышения надежности и долговечности металлоконструкций и совершенствование методов их проектирования. Растет потребность в экономичных проектах, отвечающих современным требованиям. Охлаждаемые стальные конструкции отвечают этим требованиям на самом высоком уровне.</w:t>
      </w:r>
    </w:p>
    <w:p w:rsidR="006E17AA" w:rsidRPr="006E17AA" w:rsidRDefault="006E17AA" w:rsidP="006E17AA">
      <w:pPr>
        <w:tabs>
          <w:tab w:val="left" w:pos="5670"/>
          <w:tab w:val="center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6E17AA">
        <w:rPr>
          <w:rFonts w:ascii="Times New Roman" w:hAnsi="Times New Roman" w:cs="Times New Roman"/>
          <w:bCs/>
          <w:iCs/>
          <w:sz w:val="28"/>
          <w:szCs w:val="28"/>
          <w:lang w:val="ru-RU"/>
        </w:rPr>
        <w:t>Это обусловлено высокой эффективностью их применения: невысокой ценой, относительной легкостью массового производства и обилием форм. Охлаждаемые профили являются альтернативой горячекатаным маркам во многих типах стальных конструкций. Использование этого вида имеет ряд преимуществ в изображении, так как предлагает широкий спектр дизайнерских достоинств и способствует эконо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мии металла в среднем на 25%</w:t>
      </w:r>
      <w:r w:rsidRPr="006E17AA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6E17AA" w:rsidRPr="006E17AA" w:rsidRDefault="006E17AA" w:rsidP="006E17AA">
      <w:pPr>
        <w:tabs>
          <w:tab w:val="left" w:pos="5670"/>
          <w:tab w:val="center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6E17A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В строительстве широко используются криволинейные сечения малой толщины (до 4 мм) в основном в виде легких конструкций: балок, ригелей, заборов, лестниц, штабелей, а в наиболее важных конструкциях предпочтение отдается традиционным </w:t>
      </w:r>
      <w:proofErr w:type="spellStart"/>
      <w:r w:rsidRPr="006E17A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горячепрессовочным</w:t>
      </w:r>
      <w:proofErr w:type="spellEnd"/>
      <w:r w:rsidRPr="006E17A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профилям.</w:t>
      </w:r>
    </w:p>
    <w:p w:rsidR="006E17AA" w:rsidRPr="006E17AA" w:rsidRDefault="006E17AA" w:rsidP="006E17AA">
      <w:pPr>
        <w:tabs>
          <w:tab w:val="left" w:pos="5670"/>
          <w:tab w:val="center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6E17A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Преломление хрупких металлов является объектом особого внимания современной науки. Увеличение остывания конструкций связано с тем, что в вычислительных методах учитывают множество факторов, влияющих на хрупкость конструктивных элементов.</w:t>
      </w:r>
    </w:p>
    <w:p w:rsidR="00783671" w:rsidRDefault="006E17AA" w:rsidP="006E17AA">
      <w:pPr>
        <w:tabs>
          <w:tab w:val="left" w:pos="5670"/>
          <w:tab w:val="center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6E17A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На сегодняшний день предусмотрен ряд методов. Существуют также ограничения, определяющие конкретное применение этих методов в зависимости от типа и ответственности конструкций, качества материала, конструктивных дефектов, проектных решений и условий эксплуатации. </w:t>
      </w:r>
      <w:r w:rsidRPr="006E17AA">
        <w:rPr>
          <w:rFonts w:ascii="Times New Roman" w:hAnsi="Times New Roman" w:cs="Times New Roman"/>
          <w:bCs/>
          <w:iCs/>
          <w:sz w:val="28"/>
          <w:szCs w:val="28"/>
          <w:lang w:val="ru-RU"/>
        </w:rPr>
        <w:lastRenderedPageBreak/>
        <w:t xml:space="preserve">Техническое состояние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металлоконструкций изучает ТОО «К</w:t>
      </w:r>
      <w:r w:rsidRPr="006E17A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омплек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сная экспертная компания»</w:t>
      </w:r>
      <w:r w:rsidRPr="006E17AA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6E17AA" w:rsidRPr="006E17AA" w:rsidRDefault="006E17AA" w:rsidP="006E17AA">
      <w:pPr>
        <w:tabs>
          <w:tab w:val="left" w:pos="5670"/>
          <w:tab w:val="center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6E17A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Когда предприятия выбирают поставщика для удовлетворения своих потребностей в инспектировании, контроле или проверке своих объектов, они должны быть уверены, что исполнитель всегда может технически грамотно и эффективно предоставлять услуги с надежными результатами, подтверждая свою независимость и беспристрастность. Обеспечение этого может быть осуществлено посредством аккредитации, официального признания соответствия Инспекционного органа стандартам качества, производительности, технической компетентности и профессионального суждения в соответствии с лучшей мировой практикой в настоящее время инспекционный орган «Инжиниринг, технадзор, исследования и промышленная безопасность» (ИО) оценивает соответствие как структурное подразделение Национального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аккредитационного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центра ТОО «К</w:t>
      </w:r>
      <w:r w:rsidRPr="006E17A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омплексная экспертная компания».</w:t>
      </w:r>
    </w:p>
    <w:p w:rsidR="006E17AA" w:rsidRPr="006E17AA" w:rsidRDefault="006E17AA" w:rsidP="006E17AA">
      <w:pPr>
        <w:tabs>
          <w:tab w:val="left" w:pos="5670"/>
          <w:tab w:val="center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6E17A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Деятельность Инспекционного органа заключается в том, что путем исследования, испытания, контроля, анализа и профессионального суждения проводится оценка исследуемых объектов заказчика на всех этапах жизненного цикла в процессе эксплуатации, начиная со стадии проектирования.</w:t>
      </w:r>
    </w:p>
    <w:p w:rsidR="006E17AA" w:rsidRPr="006E17AA" w:rsidRDefault="006E17AA" w:rsidP="006E17AA">
      <w:pPr>
        <w:tabs>
          <w:tab w:val="left" w:pos="5670"/>
          <w:tab w:val="center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6E17A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Инспекционный орган компетентен и вправе не только самостоятельно проводить инструментальные испытания на объекте, но и делать выводы и рекомендации по данным, полученным на всех этапах инспекции и контроля.</w:t>
      </w:r>
    </w:p>
    <w:p w:rsidR="006E17AA" w:rsidRDefault="006E17AA" w:rsidP="006E17AA">
      <w:pPr>
        <w:tabs>
          <w:tab w:val="left" w:pos="5670"/>
          <w:tab w:val="center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6E17AA">
        <w:rPr>
          <w:rFonts w:ascii="Times New Roman" w:hAnsi="Times New Roman" w:cs="Times New Roman"/>
          <w:bCs/>
          <w:iCs/>
          <w:sz w:val="28"/>
          <w:szCs w:val="28"/>
          <w:lang w:val="ru-RU"/>
        </w:rPr>
        <w:t>Это является важным преимуществом аккредитованных лабораторий по ГОСТ ИСО/МЭК 17025-2009, которые только подтверждают свою компетентность в способности обеспечить достоверность результатов испытаний, без права делать по этим результатам выводы о качестве и состоянии.</w:t>
      </w:r>
    </w:p>
    <w:p w:rsidR="006E17AA" w:rsidRDefault="006E17AA" w:rsidP="006E17AA">
      <w:pPr>
        <w:tabs>
          <w:tab w:val="left" w:pos="5670"/>
          <w:tab w:val="center" w:pos="7513"/>
        </w:tabs>
        <w:spacing w:after="0" w:line="240" w:lineRule="auto"/>
        <w:ind w:firstLine="567"/>
        <w:jc w:val="both"/>
        <w:rPr>
          <w:bCs/>
          <w:iCs/>
          <w:sz w:val="28"/>
          <w:szCs w:val="28"/>
          <w:lang w:val="ru-RU"/>
        </w:rPr>
      </w:pPr>
    </w:p>
    <w:p w:rsidR="00783671" w:rsidRPr="00783671" w:rsidRDefault="00783671" w:rsidP="00783671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671">
        <w:rPr>
          <w:rFonts w:ascii="Times New Roman" w:hAnsi="Times New Roman" w:cs="Times New Roman"/>
          <w:sz w:val="28"/>
          <w:szCs w:val="28"/>
          <w:lang w:val="ru-RU"/>
        </w:rPr>
        <w:t>Список используемой литературы</w:t>
      </w:r>
    </w:p>
    <w:p w:rsidR="00783671" w:rsidRPr="00783671" w:rsidRDefault="00783671" w:rsidP="00783671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C8F" w:rsidRPr="005E1C8F" w:rsidRDefault="005E1C8F" w:rsidP="005E1C8F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1C8F">
        <w:rPr>
          <w:rFonts w:ascii="Times New Roman" w:hAnsi="Times New Roman" w:cs="Times New Roman"/>
          <w:sz w:val="28"/>
          <w:szCs w:val="28"/>
          <w:lang w:val="ru-RU"/>
        </w:rPr>
        <w:t xml:space="preserve">1. Металлические конструкции. Общий курс: Учебник для вузов/ </w:t>
      </w:r>
      <w:proofErr w:type="spellStart"/>
      <w:r w:rsidRPr="005E1C8F">
        <w:rPr>
          <w:rFonts w:ascii="Times New Roman" w:hAnsi="Times New Roman" w:cs="Times New Roman"/>
          <w:sz w:val="28"/>
          <w:szCs w:val="28"/>
          <w:lang w:val="ru-RU"/>
        </w:rPr>
        <w:t>Е.И.Беленя</w:t>
      </w:r>
      <w:proofErr w:type="spellEnd"/>
      <w:r w:rsidRPr="005E1C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E1C8F">
        <w:rPr>
          <w:rFonts w:ascii="Times New Roman" w:hAnsi="Times New Roman" w:cs="Times New Roman"/>
          <w:sz w:val="28"/>
          <w:szCs w:val="28"/>
          <w:lang w:val="ru-RU"/>
        </w:rPr>
        <w:t>В.А.Балдин</w:t>
      </w:r>
      <w:proofErr w:type="spellEnd"/>
      <w:r w:rsidRPr="005E1C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E1C8F">
        <w:rPr>
          <w:rFonts w:ascii="Times New Roman" w:hAnsi="Times New Roman" w:cs="Times New Roman"/>
          <w:sz w:val="28"/>
          <w:szCs w:val="28"/>
          <w:lang w:val="ru-RU"/>
        </w:rPr>
        <w:t>Г.С.Ведеников</w:t>
      </w:r>
      <w:proofErr w:type="spellEnd"/>
      <w:r w:rsidRPr="005E1C8F">
        <w:rPr>
          <w:rFonts w:ascii="Times New Roman" w:hAnsi="Times New Roman" w:cs="Times New Roman"/>
          <w:sz w:val="28"/>
          <w:szCs w:val="28"/>
          <w:lang w:val="ru-RU"/>
        </w:rPr>
        <w:t xml:space="preserve"> и др.; Под общей ред. </w:t>
      </w:r>
      <w:proofErr w:type="spellStart"/>
      <w:proofErr w:type="gramStart"/>
      <w:r w:rsidRPr="005E1C8F">
        <w:rPr>
          <w:rFonts w:ascii="Times New Roman" w:hAnsi="Times New Roman" w:cs="Times New Roman"/>
          <w:sz w:val="28"/>
          <w:szCs w:val="28"/>
          <w:lang w:val="ru-RU"/>
        </w:rPr>
        <w:t>Е.И.Беленя</w:t>
      </w:r>
      <w:proofErr w:type="spellEnd"/>
      <w:r w:rsidRPr="005E1C8F"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gramEnd"/>
      <w:r w:rsidRPr="005E1C8F">
        <w:rPr>
          <w:rFonts w:ascii="Times New Roman" w:hAnsi="Times New Roman" w:cs="Times New Roman"/>
          <w:sz w:val="28"/>
          <w:szCs w:val="28"/>
          <w:lang w:val="ru-RU"/>
        </w:rPr>
        <w:t xml:space="preserve"> 6-е изд., </w:t>
      </w:r>
      <w:proofErr w:type="spellStart"/>
      <w:r w:rsidRPr="005E1C8F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5E1C8F">
        <w:rPr>
          <w:rFonts w:ascii="Times New Roman" w:hAnsi="Times New Roman" w:cs="Times New Roman"/>
          <w:sz w:val="28"/>
          <w:szCs w:val="28"/>
          <w:lang w:val="ru-RU"/>
        </w:rPr>
        <w:t xml:space="preserve">. и доп.- М.: </w:t>
      </w:r>
      <w:proofErr w:type="spellStart"/>
      <w:r w:rsidRPr="005E1C8F">
        <w:rPr>
          <w:rFonts w:ascii="Times New Roman" w:hAnsi="Times New Roman" w:cs="Times New Roman"/>
          <w:sz w:val="28"/>
          <w:szCs w:val="28"/>
          <w:lang w:val="ru-RU"/>
        </w:rPr>
        <w:t>Стройиздат</w:t>
      </w:r>
      <w:proofErr w:type="spellEnd"/>
      <w:r w:rsidRPr="005E1C8F">
        <w:rPr>
          <w:rFonts w:ascii="Times New Roman" w:hAnsi="Times New Roman" w:cs="Times New Roman"/>
          <w:sz w:val="28"/>
          <w:szCs w:val="28"/>
          <w:lang w:val="ru-RU"/>
        </w:rPr>
        <w:t>, 1985.-560 с., ил.</w:t>
      </w:r>
    </w:p>
    <w:p w:rsidR="005E1C8F" w:rsidRPr="005E1C8F" w:rsidRDefault="005E1C8F" w:rsidP="005E1C8F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1C8F">
        <w:rPr>
          <w:rFonts w:ascii="Times New Roman" w:hAnsi="Times New Roman" w:cs="Times New Roman"/>
          <w:sz w:val="28"/>
          <w:szCs w:val="28"/>
          <w:lang w:val="ru-RU"/>
        </w:rPr>
        <w:t>2. Металлические конструкции. В 3-х т. Т.1. Элементы стальных конструкций: Учеб. для строит. вузов/</w:t>
      </w:r>
      <w:proofErr w:type="spellStart"/>
      <w:r w:rsidRPr="005E1C8F">
        <w:rPr>
          <w:rFonts w:ascii="Times New Roman" w:hAnsi="Times New Roman" w:cs="Times New Roman"/>
          <w:sz w:val="28"/>
          <w:szCs w:val="28"/>
          <w:lang w:val="ru-RU"/>
        </w:rPr>
        <w:t>В.В.Горев</w:t>
      </w:r>
      <w:proofErr w:type="spellEnd"/>
      <w:r w:rsidRPr="005E1C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E1C8F">
        <w:rPr>
          <w:rFonts w:ascii="Times New Roman" w:hAnsi="Times New Roman" w:cs="Times New Roman"/>
          <w:sz w:val="28"/>
          <w:szCs w:val="28"/>
          <w:lang w:val="ru-RU"/>
        </w:rPr>
        <w:t>Б.Ю.Уваров</w:t>
      </w:r>
      <w:proofErr w:type="spellEnd"/>
      <w:r w:rsidRPr="005E1C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E1C8F">
        <w:rPr>
          <w:rFonts w:ascii="Times New Roman" w:hAnsi="Times New Roman" w:cs="Times New Roman"/>
          <w:sz w:val="28"/>
          <w:szCs w:val="28"/>
          <w:lang w:val="ru-RU"/>
        </w:rPr>
        <w:t>В.В.Филиппов</w:t>
      </w:r>
      <w:proofErr w:type="spellEnd"/>
      <w:r w:rsidRPr="005E1C8F">
        <w:rPr>
          <w:rFonts w:ascii="Times New Roman" w:hAnsi="Times New Roman" w:cs="Times New Roman"/>
          <w:sz w:val="28"/>
          <w:szCs w:val="28"/>
          <w:lang w:val="ru-RU"/>
        </w:rPr>
        <w:t xml:space="preserve"> и др.; Под ред. </w:t>
      </w:r>
      <w:proofErr w:type="spellStart"/>
      <w:proofErr w:type="gramStart"/>
      <w:r w:rsidRPr="005E1C8F">
        <w:rPr>
          <w:rFonts w:ascii="Times New Roman" w:hAnsi="Times New Roman" w:cs="Times New Roman"/>
          <w:sz w:val="28"/>
          <w:szCs w:val="28"/>
          <w:lang w:val="ru-RU"/>
        </w:rPr>
        <w:t>В.В.Горева</w:t>
      </w:r>
      <w:proofErr w:type="spellEnd"/>
      <w:r w:rsidRPr="005E1C8F"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gramEnd"/>
      <w:r w:rsidRPr="005E1C8F">
        <w:rPr>
          <w:rFonts w:ascii="Times New Roman" w:hAnsi="Times New Roman" w:cs="Times New Roman"/>
          <w:sz w:val="28"/>
          <w:szCs w:val="28"/>
          <w:lang w:val="ru-RU"/>
        </w:rPr>
        <w:t xml:space="preserve"> М: </w:t>
      </w:r>
      <w:proofErr w:type="spellStart"/>
      <w:r w:rsidRPr="005E1C8F">
        <w:rPr>
          <w:rFonts w:ascii="Times New Roman" w:hAnsi="Times New Roman" w:cs="Times New Roman"/>
          <w:sz w:val="28"/>
          <w:szCs w:val="28"/>
          <w:lang w:val="ru-RU"/>
        </w:rPr>
        <w:t>Высш</w:t>
      </w:r>
      <w:proofErr w:type="spellEnd"/>
      <w:r w:rsidRPr="005E1C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E1C8F">
        <w:rPr>
          <w:rFonts w:ascii="Times New Roman" w:hAnsi="Times New Roman" w:cs="Times New Roman"/>
          <w:sz w:val="28"/>
          <w:szCs w:val="28"/>
          <w:lang w:val="ru-RU"/>
        </w:rPr>
        <w:t>шк</w:t>
      </w:r>
      <w:proofErr w:type="spellEnd"/>
      <w:r w:rsidRPr="005E1C8F">
        <w:rPr>
          <w:rFonts w:ascii="Times New Roman" w:hAnsi="Times New Roman" w:cs="Times New Roman"/>
          <w:sz w:val="28"/>
          <w:szCs w:val="28"/>
          <w:lang w:val="ru-RU"/>
        </w:rPr>
        <w:t>., 1997.-527 с.: ил.</w:t>
      </w:r>
    </w:p>
    <w:p w:rsidR="005E1C8F" w:rsidRPr="005E1C8F" w:rsidRDefault="005E1C8F" w:rsidP="005E1C8F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E1C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E1C8F">
        <w:rPr>
          <w:rFonts w:ascii="Times New Roman" w:hAnsi="Times New Roman" w:cs="Times New Roman"/>
          <w:sz w:val="28"/>
          <w:szCs w:val="28"/>
          <w:lang w:val="ru-RU"/>
        </w:rPr>
        <w:t>Мандриков</w:t>
      </w:r>
      <w:proofErr w:type="spellEnd"/>
      <w:r w:rsidRPr="005E1C8F">
        <w:rPr>
          <w:rFonts w:ascii="Times New Roman" w:hAnsi="Times New Roman" w:cs="Times New Roman"/>
          <w:sz w:val="28"/>
          <w:szCs w:val="28"/>
          <w:lang w:val="ru-RU"/>
        </w:rPr>
        <w:t xml:space="preserve"> А.П. Примеры расчета металлических конструкций: Учеб. пособие для </w:t>
      </w:r>
      <w:proofErr w:type="gramStart"/>
      <w:r w:rsidRPr="005E1C8F">
        <w:rPr>
          <w:rFonts w:ascii="Times New Roman" w:hAnsi="Times New Roman" w:cs="Times New Roman"/>
          <w:sz w:val="28"/>
          <w:szCs w:val="28"/>
          <w:lang w:val="ru-RU"/>
        </w:rPr>
        <w:t>техникумов.-</w:t>
      </w:r>
      <w:proofErr w:type="gramEnd"/>
      <w:r w:rsidRPr="005E1C8F">
        <w:rPr>
          <w:rFonts w:ascii="Times New Roman" w:hAnsi="Times New Roman" w:cs="Times New Roman"/>
          <w:sz w:val="28"/>
          <w:szCs w:val="28"/>
          <w:lang w:val="ru-RU"/>
        </w:rPr>
        <w:t xml:space="preserve">2-е изд., </w:t>
      </w:r>
      <w:proofErr w:type="spellStart"/>
      <w:r w:rsidRPr="005E1C8F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5E1C8F">
        <w:rPr>
          <w:rFonts w:ascii="Times New Roman" w:hAnsi="Times New Roman" w:cs="Times New Roman"/>
          <w:sz w:val="28"/>
          <w:szCs w:val="28"/>
          <w:lang w:val="ru-RU"/>
        </w:rPr>
        <w:t xml:space="preserve">. и доп.-М.: </w:t>
      </w:r>
      <w:proofErr w:type="spellStart"/>
      <w:r w:rsidRPr="005E1C8F">
        <w:rPr>
          <w:rFonts w:ascii="Times New Roman" w:hAnsi="Times New Roman" w:cs="Times New Roman"/>
          <w:sz w:val="28"/>
          <w:szCs w:val="28"/>
          <w:lang w:val="ru-RU"/>
        </w:rPr>
        <w:t>Стройиздат</w:t>
      </w:r>
      <w:proofErr w:type="spellEnd"/>
      <w:r w:rsidRPr="005E1C8F">
        <w:rPr>
          <w:rFonts w:ascii="Times New Roman" w:hAnsi="Times New Roman" w:cs="Times New Roman"/>
          <w:sz w:val="28"/>
          <w:szCs w:val="28"/>
          <w:lang w:val="ru-RU"/>
        </w:rPr>
        <w:t>, 1991.-431 с.: ил.</w:t>
      </w:r>
    </w:p>
    <w:p w:rsidR="005E1C8F" w:rsidRPr="005E1C8F" w:rsidRDefault="005E1C8F" w:rsidP="005E1C8F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E1C8F">
        <w:rPr>
          <w:rFonts w:ascii="Times New Roman" w:hAnsi="Times New Roman" w:cs="Times New Roman"/>
          <w:sz w:val="28"/>
          <w:szCs w:val="28"/>
          <w:lang w:val="ru-RU"/>
        </w:rPr>
        <w:t xml:space="preserve">. СНиП II-23-81*. Стальные конструкции/Госстрой </w:t>
      </w:r>
      <w:proofErr w:type="gramStart"/>
      <w:r w:rsidRPr="005E1C8F">
        <w:rPr>
          <w:rFonts w:ascii="Times New Roman" w:hAnsi="Times New Roman" w:cs="Times New Roman"/>
          <w:sz w:val="28"/>
          <w:szCs w:val="28"/>
          <w:lang w:val="ru-RU"/>
        </w:rPr>
        <w:t>СССР.-</w:t>
      </w:r>
      <w:proofErr w:type="gramEnd"/>
      <w:r w:rsidRPr="005E1C8F">
        <w:rPr>
          <w:rFonts w:ascii="Times New Roman" w:hAnsi="Times New Roman" w:cs="Times New Roman"/>
          <w:sz w:val="28"/>
          <w:szCs w:val="28"/>
          <w:lang w:val="ru-RU"/>
        </w:rPr>
        <w:t xml:space="preserve"> М.: ЦИТП Госстроя СССР, 1990. - 96 с.</w:t>
      </w:r>
    </w:p>
    <w:p w:rsidR="00783671" w:rsidRPr="006E17AA" w:rsidRDefault="005E1C8F" w:rsidP="006E17AA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E1C8F">
        <w:rPr>
          <w:rFonts w:ascii="Times New Roman" w:hAnsi="Times New Roman" w:cs="Times New Roman"/>
          <w:sz w:val="28"/>
          <w:szCs w:val="28"/>
          <w:lang w:val="ru-RU"/>
        </w:rPr>
        <w:t>. СНиП 2.01.07-85. Нагрузки и воздействия (Госстрой СССР. - М.: ЦИТП СССР, 1988. - 36 с.</w:t>
      </w:r>
      <w:bookmarkStart w:id="0" w:name="_GoBack"/>
      <w:bookmarkEnd w:id="0"/>
    </w:p>
    <w:sectPr w:rsidR="00783671" w:rsidRPr="006E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71"/>
    <w:rsid w:val="000A5191"/>
    <w:rsid w:val="00425EFC"/>
    <w:rsid w:val="005E1C8F"/>
    <w:rsid w:val="006E17AA"/>
    <w:rsid w:val="0078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C367"/>
  <w15:chartTrackingRefBased/>
  <w15:docId w15:val="{2432DFB4-8178-4ABC-9A86-47D3394E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67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67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2021-06-08T10:46:00Z</dcterms:created>
  <dcterms:modified xsi:type="dcterms:W3CDTF">2021-06-08T11:27:00Z</dcterms:modified>
</cp:coreProperties>
</file>