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71" w:rsidRDefault="005E1C8F" w:rsidP="00783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Омирбаева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А.А.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Абильдин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С.К.</w:t>
      </w:r>
    </w:p>
    <w:p w:rsidR="00783671" w:rsidRPr="00783671" w:rsidRDefault="00783671" w:rsidP="007836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3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Карагандинский технический университет, Казахстан</w:t>
      </w:r>
    </w:p>
    <w:p w:rsidR="00783671" w:rsidRPr="00783671" w:rsidRDefault="00783671" w:rsidP="00783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25EFC" w:rsidRDefault="005E1C8F" w:rsidP="005E1C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1C8F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ИССЛЕДОВАНИЕ ТЕХНИЧЕСКОГО СОСТОЯНИЯ СТАЛЬНЫХ КОНСТРУКЦИЙ НА ОСНОВЕ МЕТОДИКИ ИНСПЕКЦИОННОГО ОРГАНА АККРЕДИТАЦИИ ТОО «КОМПАНИЯ КОМПЛЕКСНОЙ ЭКСПЕРТИЗЫ»</w:t>
      </w:r>
    </w:p>
    <w:p w:rsidR="005E1C8F" w:rsidRPr="005E1C8F" w:rsidRDefault="005E1C8F" w:rsidP="006E17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Целью данной работы является разработка методики расчета и проектирования стальных элементов на основе методологии органа </w:t>
      </w:r>
      <w:proofErr w:type="spellStart"/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аккредитационной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инспекции на примере объектов ТОО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Комплекс Эксперт Комп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ания»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Совершенствование конструктивных решений металлоконструкций-это одно из направлений развития строительной индустрии в Казахстане и за рубежом. Широкое применение металлоконструкций связано с их производительностью, малым расходом материала и скоростью монтажа. В связи с этим при разработке ряда стандартных металлоконструкций важно решить задачу создания новых форм металлоконструкций для создания и совершенствования новых интегральных серий.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Основными направлениями развития строительной индустрии являются разработка эффективных методов повышения надежности и долговечности металлоконструкций и совершенствование методов их проектирования. Растет потребность в экономичных проектах, отвечающих современным требованиям. Охлаждаемые стальные конструкции отвечают этим требованиям на самом высоком уровне.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Это обусловлено высокой эффективностью их применения: невысокой ценой, относительной легкостью массового производства и обилием форм. Охлаждаемые профили являются альтернативой горячекатаным маркам во многих типах стальных конструкций. Использование этого вида имеет ряд преимуществ в изображении, так как предлагает широкий спектр дизайнерских достоинств и способствует эконо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мии металла в среднем на 25%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строительстве широко используются криволинейные сечения малой толщины (до 4 мм) в основном в виде легких конструкций: балок, ригелей, заборов, лестниц, штабелей, а в наиболее важных конструкциях предпочтение отдается традиционным </w:t>
      </w:r>
      <w:proofErr w:type="spellStart"/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горячепрессовочным</w:t>
      </w:r>
      <w:proofErr w:type="spellEnd"/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профилям.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Преломление хрупких металлов является объектом особого внимания современной науки. Увеличение остывания конструкций связано с тем, что в вычислительных методах учитывают множество факторов, влияющих на хрупкость конструктивных элементов.</w:t>
      </w:r>
    </w:p>
    <w:p w:rsidR="00783671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 сегодняшний день предусмотрен ряд методов. Существуют также ограничения, определяющие конкретное применение этих методов в зависимости от типа и ответственности конструкций, качества материала, конструктивных дефектов, проектных решений и условий эксплуатации. 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 xml:space="preserve">Техническое состояние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металлоконструкций изучает ТОО «К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омплек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сная экспертная компания»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Когда предприятия выбирают поставщика для удовлетворения своих потребностей в инспектировании, контроле или проверке своих объектов, они должны быть уверены, что исполнитель всегда может технически грамотно и эффективно предоставлять услуги с надежными результатами, подтверждая свою независимость и беспристрастность. Обеспечение этого может быть осуществлено посредством аккредитации, официального признания соответствия Инспекционного органа стандартам качества, производительности, технической компетентности и профессионального суждения в соответствии с лучшей мировой практикой в настоящее время инспекционный орган «Инжиниринг, технадзор, исследования и промышленная безопасность» (ИО) оценивает соответствие как структурное подразделение Национального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аккредитационного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центра ТОО «К</w:t>
      </w: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омплексная экспертная компания».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Деятельность Инспекционного органа заключается в том, что путем исследования, испытания, контроля, анализа и профессионального суждения проводится оценка исследуемых объектов заказчика на всех этапах жизненного цикла в процессе эксплуатации, начиная со стадии проектирования.</w:t>
      </w:r>
    </w:p>
    <w:p w:rsidR="006E17AA" w:rsidRP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Инспекционный орган компетентен и вправе не только самостоятельно проводить инструментальные испытания на объекте, но и делать выводы и рекомендации по данным, полученным на всех этапах инспекции и контроля.</w:t>
      </w:r>
    </w:p>
    <w:p w:rsid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E17A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Это является важным преимуществом аккредитованных лабораторий по ГОСТ ИСО/МЭК 17025-2009, которые только подтверждают свою компетентность в способности обеспечить достоверность результатов испытаний, без права делать по этим результатам выводы о качестве и состоянии.</w:t>
      </w:r>
    </w:p>
    <w:p w:rsidR="006E17AA" w:rsidRDefault="006E17AA" w:rsidP="006E17AA">
      <w:pPr>
        <w:tabs>
          <w:tab w:val="left" w:pos="5670"/>
          <w:tab w:val="center" w:pos="7513"/>
        </w:tabs>
        <w:spacing w:after="0" w:line="240" w:lineRule="auto"/>
        <w:ind w:firstLine="567"/>
        <w:jc w:val="both"/>
        <w:rPr>
          <w:bCs/>
          <w:iCs/>
          <w:sz w:val="28"/>
          <w:szCs w:val="28"/>
          <w:lang w:val="ru-RU"/>
        </w:rPr>
      </w:pPr>
    </w:p>
    <w:p w:rsidR="00783671" w:rsidRPr="00783671" w:rsidRDefault="00783671" w:rsidP="00783671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71">
        <w:rPr>
          <w:rFonts w:ascii="Times New Roman" w:hAnsi="Times New Roman" w:cs="Times New Roman"/>
          <w:sz w:val="28"/>
          <w:szCs w:val="28"/>
          <w:lang w:val="ru-RU"/>
        </w:rPr>
        <w:t>Список используемой литературы</w:t>
      </w:r>
    </w:p>
    <w:p w:rsidR="00783671" w:rsidRPr="00783671" w:rsidRDefault="00783671" w:rsidP="00783671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8F" w:rsidRPr="005E1C8F" w:rsidRDefault="005E1C8F" w:rsidP="005E1C8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1. Металлические конструкции. Общий курс: Учебник для вузов/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Е.И.Беленя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В.А.Балдин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Г.С.Ведеников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общей ред. </w:t>
      </w:r>
      <w:proofErr w:type="spellStart"/>
      <w:proofErr w:type="gram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Е.И.Беленя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6-е изд.,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. и доп.- М.: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Стройиздат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>, 1985.-560 с., ил.</w:t>
      </w:r>
    </w:p>
    <w:p w:rsidR="005E1C8F" w:rsidRPr="005E1C8F" w:rsidRDefault="005E1C8F" w:rsidP="005E1C8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C8F">
        <w:rPr>
          <w:rFonts w:ascii="Times New Roman" w:hAnsi="Times New Roman" w:cs="Times New Roman"/>
          <w:sz w:val="28"/>
          <w:szCs w:val="28"/>
          <w:lang w:val="ru-RU"/>
        </w:rPr>
        <w:t>2. Металлические конструкции. В 3-х т. Т.1. Элементы стальных конструкций: Учеб. для строит. вузов/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В.В.Горев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Б.Ю.Уваров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В.В.Филиппов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и др.; Под ред. </w:t>
      </w:r>
      <w:proofErr w:type="spellStart"/>
      <w:proofErr w:type="gram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В.В.Горева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М: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Высш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>., 1997.-527 с.: ил.</w:t>
      </w:r>
    </w:p>
    <w:p w:rsidR="005E1C8F" w:rsidRPr="005E1C8F" w:rsidRDefault="005E1C8F" w:rsidP="005E1C8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Мандриков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А.П. Примеры расчета металлических конструкций: Учеб. пособие для </w:t>
      </w:r>
      <w:proofErr w:type="gramStart"/>
      <w:r w:rsidRPr="005E1C8F">
        <w:rPr>
          <w:rFonts w:ascii="Times New Roman" w:hAnsi="Times New Roman" w:cs="Times New Roman"/>
          <w:sz w:val="28"/>
          <w:szCs w:val="28"/>
          <w:lang w:val="ru-RU"/>
        </w:rPr>
        <w:t>техникумов.-</w:t>
      </w:r>
      <w:proofErr w:type="gram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2-е изд.,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. и доп.-М.: </w:t>
      </w:r>
      <w:proofErr w:type="spellStart"/>
      <w:r w:rsidRPr="005E1C8F">
        <w:rPr>
          <w:rFonts w:ascii="Times New Roman" w:hAnsi="Times New Roman" w:cs="Times New Roman"/>
          <w:sz w:val="28"/>
          <w:szCs w:val="28"/>
          <w:lang w:val="ru-RU"/>
        </w:rPr>
        <w:t>Стройиздат</w:t>
      </w:r>
      <w:proofErr w:type="spellEnd"/>
      <w:r w:rsidRPr="005E1C8F">
        <w:rPr>
          <w:rFonts w:ascii="Times New Roman" w:hAnsi="Times New Roman" w:cs="Times New Roman"/>
          <w:sz w:val="28"/>
          <w:szCs w:val="28"/>
          <w:lang w:val="ru-RU"/>
        </w:rPr>
        <w:t>, 1991.-431 с.: ил.</w:t>
      </w:r>
    </w:p>
    <w:p w:rsidR="005E1C8F" w:rsidRPr="005E1C8F" w:rsidRDefault="005E1C8F" w:rsidP="005E1C8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. СНиП II-23-81*. Стальные конструкции/Госстрой </w:t>
      </w:r>
      <w:proofErr w:type="gramStart"/>
      <w:r w:rsidRPr="005E1C8F">
        <w:rPr>
          <w:rFonts w:ascii="Times New Roman" w:hAnsi="Times New Roman" w:cs="Times New Roman"/>
          <w:sz w:val="28"/>
          <w:szCs w:val="28"/>
          <w:lang w:val="ru-RU"/>
        </w:rPr>
        <w:t>СССР.-</w:t>
      </w:r>
      <w:proofErr w:type="gramEnd"/>
      <w:r w:rsidRPr="005E1C8F">
        <w:rPr>
          <w:rFonts w:ascii="Times New Roman" w:hAnsi="Times New Roman" w:cs="Times New Roman"/>
          <w:sz w:val="28"/>
          <w:szCs w:val="28"/>
          <w:lang w:val="ru-RU"/>
        </w:rPr>
        <w:t xml:space="preserve"> М.: ЦИТП Госстроя СССР, 1990. - 96 с.</w:t>
      </w:r>
    </w:p>
    <w:p w:rsidR="00783671" w:rsidRPr="006E17AA" w:rsidRDefault="005E1C8F" w:rsidP="006E17AA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E1C8F">
        <w:rPr>
          <w:rFonts w:ascii="Times New Roman" w:hAnsi="Times New Roman" w:cs="Times New Roman"/>
          <w:sz w:val="28"/>
          <w:szCs w:val="28"/>
          <w:lang w:val="ru-RU"/>
        </w:rPr>
        <w:t>. СНиП 2.01.07-85. Нагрузки и воздействия (Госстрой СССР. - М.: ЦИТП СССР, 1988. - 36 с.</w:t>
      </w:r>
      <w:bookmarkStart w:id="0" w:name="_GoBack"/>
      <w:bookmarkEnd w:id="0"/>
    </w:p>
    <w:sectPr w:rsidR="00783671" w:rsidRPr="006E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1"/>
    <w:rsid w:val="000A5191"/>
    <w:rsid w:val="00425EFC"/>
    <w:rsid w:val="005E1C8F"/>
    <w:rsid w:val="006E17AA"/>
    <w:rsid w:val="007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C367"/>
  <w15:chartTrackingRefBased/>
  <w15:docId w15:val="{2432DFB4-8178-4ABC-9A86-47D3394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7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2021-06-08T10:46:00Z</dcterms:created>
  <dcterms:modified xsi:type="dcterms:W3CDTF">2021-06-08T11:27:00Z</dcterms:modified>
</cp:coreProperties>
</file>