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3AF1" w14:textId="167C91A6" w:rsidR="00E23017" w:rsidRPr="00597E18" w:rsidRDefault="00E23017" w:rsidP="00E23017">
      <w:pPr>
        <w:pStyle w:val="a7"/>
        <w:spacing w:before="0" w:beforeAutospacing="0" w:after="0" w:afterAutospacing="0"/>
        <w:rPr>
          <w:color w:val="000000"/>
          <w:sz w:val="28"/>
          <w:szCs w:val="28"/>
        </w:rPr>
      </w:pPr>
    </w:p>
    <w:p w14:paraId="0DB3D67E" w14:textId="77777777" w:rsidR="00E23017" w:rsidRPr="008101B6" w:rsidRDefault="00E23017" w:rsidP="00E23017">
      <w:pPr>
        <w:pStyle w:val="a7"/>
        <w:spacing w:before="0" w:beforeAutospacing="0" w:after="0" w:afterAutospacing="0"/>
        <w:rPr>
          <w:b/>
          <w:bCs/>
          <w:color w:val="000000"/>
          <w:sz w:val="28"/>
          <w:szCs w:val="28"/>
        </w:rPr>
      </w:pPr>
    </w:p>
    <w:p w14:paraId="1D2EF28A" w14:textId="4AC31EC0" w:rsidR="00E23017" w:rsidRPr="008101B6" w:rsidRDefault="0053353D" w:rsidP="00E23017">
      <w:pPr>
        <w:pStyle w:val="a7"/>
        <w:spacing w:before="0" w:beforeAutospacing="0" w:after="0" w:afterAutospacing="0"/>
        <w:jc w:val="right"/>
        <w:rPr>
          <w:b/>
          <w:bCs/>
          <w:sz w:val="28"/>
          <w:szCs w:val="28"/>
        </w:rPr>
      </w:pPr>
      <w:r>
        <w:rPr>
          <w:b/>
          <w:bCs/>
          <w:color w:val="000000"/>
          <w:sz w:val="28"/>
          <w:szCs w:val="28"/>
        </w:rPr>
        <w:t>Алеева Д.В.</w:t>
      </w:r>
      <w:r w:rsidR="00E23017" w:rsidRPr="008101B6">
        <w:rPr>
          <w:b/>
          <w:bCs/>
          <w:color w:val="000000"/>
          <w:sz w:val="28"/>
          <w:szCs w:val="28"/>
        </w:rPr>
        <w:t>, студентка 1 курса по направлению «Экономика»</w:t>
      </w:r>
    </w:p>
    <w:p w14:paraId="2D1B5A72" w14:textId="77777777" w:rsidR="00E23017" w:rsidRPr="008101B6" w:rsidRDefault="00E23017" w:rsidP="00E23017">
      <w:pPr>
        <w:pStyle w:val="a7"/>
        <w:spacing w:before="0" w:beforeAutospacing="0" w:after="0" w:afterAutospacing="0"/>
        <w:jc w:val="right"/>
        <w:rPr>
          <w:b/>
          <w:bCs/>
          <w:sz w:val="28"/>
          <w:szCs w:val="28"/>
        </w:rPr>
      </w:pPr>
      <w:r w:rsidRPr="008101B6">
        <w:rPr>
          <w:b/>
          <w:bCs/>
          <w:color w:val="000000"/>
          <w:sz w:val="28"/>
          <w:szCs w:val="28"/>
        </w:rPr>
        <w:t>группы 101ИПАК1;</w:t>
      </w:r>
    </w:p>
    <w:p w14:paraId="0D6997BE" w14:textId="77777777" w:rsidR="00E23017" w:rsidRPr="008101B6" w:rsidRDefault="00E23017" w:rsidP="00E23017">
      <w:pPr>
        <w:pStyle w:val="a7"/>
        <w:spacing w:before="0" w:beforeAutospacing="0" w:after="0" w:afterAutospacing="0"/>
        <w:jc w:val="right"/>
        <w:rPr>
          <w:b/>
          <w:bCs/>
          <w:color w:val="000000"/>
          <w:sz w:val="28"/>
          <w:szCs w:val="28"/>
        </w:rPr>
      </w:pPr>
      <w:r w:rsidRPr="008101B6">
        <w:rPr>
          <w:b/>
          <w:bCs/>
          <w:color w:val="000000"/>
          <w:sz w:val="28"/>
          <w:szCs w:val="28"/>
        </w:rPr>
        <w:t>Финансовый университет при Правительстве РФ</w:t>
      </w:r>
    </w:p>
    <w:p w14:paraId="26EEFCB6" w14:textId="77777777" w:rsidR="00E23017" w:rsidRPr="008101B6" w:rsidRDefault="00E23017" w:rsidP="00E23017">
      <w:pPr>
        <w:pStyle w:val="a7"/>
        <w:spacing w:before="0" w:beforeAutospacing="0" w:after="0" w:afterAutospacing="0"/>
        <w:jc w:val="right"/>
        <w:rPr>
          <w:b/>
          <w:bCs/>
          <w:sz w:val="28"/>
          <w:szCs w:val="28"/>
        </w:rPr>
      </w:pPr>
      <w:r w:rsidRPr="008101B6">
        <w:rPr>
          <w:b/>
          <w:bCs/>
          <w:color w:val="000000"/>
          <w:sz w:val="28"/>
          <w:szCs w:val="28"/>
        </w:rPr>
        <w:t>Россия, г. Уфа</w:t>
      </w:r>
    </w:p>
    <w:p w14:paraId="3A8A9F81" w14:textId="71062BA8" w:rsidR="00642DFA" w:rsidRDefault="00E23017" w:rsidP="00642DFA">
      <w:pPr>
        <w:pStyle w:val="a7"/>
        <w:spacing w:before="0" w:beforeAutospacing="0" w:after="0" w:afterAutospacing="0"/>
        <w:jc w:val="right"/>
        <w:rPr>
          <w:b/>
          <w:bCs/>
          <w:color w:val="000000"/>
          <w:sz w:val="28"/>
          <w:szCs w:val="28"/>
        </w:rPr>
      </w:pPr>
      <w:r w:rsidRPr="00E23017">
        <w:rPr>
          <w:b/>
          <w:bCs/>
          <w:color w:val="000000"/>
          <w:sz w:val="28"/>
          <w:szCs w:val="28"/>
        </w:rPr>
        <w:t>Научный руководитель: Наконечная Т.В.</w:t>
      </w:r>
    </w:p>
    <w:p w14:paraId="01E89AC1" w14:textId="77777777" w:rsidR="00642DFA" w:rsidRDefault="00642DFA" w:rsidP="00642DFA">
      <w:pPr>
        <w:pStyle w:val="a7"/>
        <w:spacing w:before="0" w:beforeAutospacing="0" w:after="0" w:afterAutospacing="0" w:line="360" w:lineRule="auto"/>
        <w:jc w:val="right"/>
        <w:rPr>
          <w:b/>
          <w:bCs/>
          <w:color w:val="000000"/>
          <w:sz w:val="28"/>
          <w:szCs w:val="28"/>
        </w:rPr>
      </w:pPr>
    </w:p>
    <w:p w14:paraId="1BF3D240" w14:textId="77777777" w:rsidR="00E3426D" w:rsidRPr="00E23017" w:rsidRDefault="00E3426D" w:rsidP="00642DFA">
      <w:pPr>
        <w:pStyle w:val="a7"/>
        <w:spacing w:before="0" w:beforeAutospacing="0" w:after="0" w:afterAutospacing="0" w:line="360" w:lineRule="auto"/>
        <w:jc w:val="right"/>
        <w:rPr>
          <w:b/>
          <w:bCs/>
          <w:color w:val="000000"/>
          <w:sz w:val="28"/>
          <w:szCs w:val="28"/>
        </w:rPr>
      </w:pPr>
    </w:p>
    <w:p w14:paraId="75C4E583" w14:textId="642B0EC1" w:rsidR="003A394D" w:rsidRDefault="00E90EA2" w:rsidP="003A394D">
      <w:pPr>
        <w:spacing w:after="0" w:line="36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УПРАВЛЕНИЕ ВНЕОБОРОТНЫМИ АКТИВАМИ ОРГАНИЗАЦИИ</w:t>
      </w:r>
    </w:p>
    <w:p w14:paraId="7BE83AD6" w14:textId="77777777" w:rsidR="003A394D" w:rsidRDefault="003A394D" w:rsidP="007105C1">
      <w:pPr>
        <w:spacing w:after="0" w:line="360" w:lineRule="auto"/>
        <w:ind w:firstLine="709"/>
        <w:jc w:val="both"/>
        <w:rPr>
          <w:rFonts w:ascii="Times New Roman" w:eastAsia="Calibri" w:hAnsi="Times New Roman" w:cs="Times New Roman"/>
          <w:b/>
          <w:bCs/>
          <w:sz w:val="28"/>
          <w:szCs w:val="28"/>
        </w:rPr>
      </w:pPr>
    </w:p>
    <w:p w14:paraId="36CDBB04" w14:textId="1DA5C7A1" w:rsidR="00116382" w:rsidRPr="00C02301" w:rsidRDefault="00381B63" w:rsidP="007105C1">
      <w:pPr>
        <w:spacing w:after="0" w:line="360" w:lineRule="auto"/>
        <w:ind w:firstLine="709"/>
        <w:jc w:val="both"/>
        <w:rPr>
          <w:rFonts w:ascii="Times New Roman" w:eastAsia="Calibri" w:hAnsi="Times New Roman" w:cs="Times New Roman"/>
          <w:b/>
          <w:bCs/>
          <w:i/>
          <w:iCs/>
          <w:sz w:val="28"/>
          <w:szCs w:val="28"/>
        </w:rPr>
      </w:pPr>
      <w:r w:rsidRPr="00C02301">
        <w:rPr>
          <w:rFonts w:ascii="Times New Roman" w:eastAsia="Calibri" w:hAnsi="Times New Roman" w:cs="Times New Roman"/>
          <w:b/>
          <w:bCs/>
          <w:i/>
          <w:iCs/>
          <w:sz w:val="28"/>
          <w:szCs w:val="28"/>
        </w:rPr>
        <w:t>Аннотация</w:t>
      </w:r>
      <w:r w:rsidR="00116382" w:rsidRPr="00C02301">
        <w:rPr>
          <w:rFonts w:ascii="Times New Roman" w:eastAsia="Calibri" w:hAnsi="Times New Roman" w:cs="Times New Roman"/>
          <w:b/>
          <w:bCs/>
          <w:i/>
          <w:iCs/>
          <w:sz w:val="28"/>
          <w:szCs w:val="28"/>
        </w:rPr>
        <w:t>.</w:t>
      </w:r>
    </w:p>
    <w:p w14:paraId="6B610B8A" w14:textId="3B45AF09" w:rsidR="00BD37CF" w:rsidRDefault="00381B63" w:rsidP="007802EA">
      <w:pPr>
        <w:spacing w:after="0" w:line="360" w:lineRule="auto"/>
        <w:ind w:firstLine="709"/>
        <w:jc w:val="both"/>
        <w:rPr>
          <w:rFonts w:ascii="Times New Roman" w:eastAsia="Calibri" w:hAnsi="Times New Roman" w:cs="Times New Roman"/>
          <w:sz w:val="28"/>
          <w:szCs w:val="28"/>
        </w:rPr>
      </w:pPr>
      <w:r w:rsidRPr="00C02301">
        <w:rPr>
          <w:rFonts w:ascii="Times New Roman" w:eastAsia="Calibri" w:hAnsi="Times New Roman" w:cs="Times New Roman"/>
          <w:b/>
          <w:bCs/>
          <w:i/>
          <w:iCs/>
          <w:sz w:val="28"/>
          <w:szCs w:val="28"/>
        </w:rPr>
        <w:t xml:space="preserve"> </w:t>
      </w:r>
      <w:r w:rsidR="00116382" w:rsidRPr="00C02301">
        <w:rPr>
          <w:rFonts w:ascii="Times New Roman" w:eastAsia="Calibri" w:hAnsi="Times New Roman" w:cs="Times New Roman"/>
          <w:i/>
          <w:iCs/>
          <w:sz w:val="28"/>
          <w:szCs w:val="28"/>
        </w:rPr>
        <w:t>В</w:t>
      </w:r>
      <w:r w:rsidR="00D709D5" w:rsidRPr="00C02301">
        <w:rPr>
          <w:rFonts w:ascii="Times New Roman" w:eastAsia="Calibri" w:hAnsi="Times New Roman" w:cs="Times New Roman"/>
          <w:i/>
          <w:iCs/>
          <w:sz w:val="28"/>
          <w:szCs w:val="28"/>
        </w:rPr>
        <w:t xml:space="preserve"> статье рассм</w:t>
      </w:r>
      <w:r w:rsidR="00116382" w:rsidRPr="00C02301">
        <w:rPr>
          <w:rFonts w:ascii="Times New Roman" w:eastAsia="Calibri" w:hAnsi="Times New Roman" w:cs="Times New Roman"/>
          <w:i/>
          <w:iCs/>
          <w:sz w:val="28"/>
          <w:szCs w:val="28"/>
        </w:rPr>
        <w:t>атривается</w:t>
      </w:r>
      <w:r w:rsidR="00D709D5" w:rsidRPr="00C02301">
        <w:rPr>
          <w:rFonts w:ascii="Times New Roman" w:eastAsia="Calibri" w:hAnsi="Times New Roman" w:cs="Times New Roman"/>
          <w:i/>
          <w:iCs/>
          <w:sz w:val="28"/>
          <w:szCs w:val="28"/>
        </w:rPr>
        <w:t xml:space="preserve"> </w:t>
      </w:r>
      <w:r w:rsidR="003D5444" w:rsidRPr="00C02301">
        <w:rPr>
          <w:rFonts w:ascii="Times New Roman" w:eastAsia="Calibri" w:hAnsi="Times New Roman" w:cs="Times New Roman"/>
          <w:i/>
          <w:iCs/>
          <w:sz w:val="28"/>
          <w:szCs w:val="28"/>
        </w:rPr>
        <w:t>сущность</w:t>
      </w:r>
      <w:r w:rsidR="005C02E6" w:rsidRPr="00C02301">
        <w:rPr>
          <w:rFonts w:ascii="Times New Roman" w:eastAsia="Calibri" w:hAnsi="Times New Roman" w:cs="Times New Roman"/>
          <w:i/>
          <w:iCs/>
          <w:sz w:val="28"/>
          <w:szCs w:val="28"/>
        </w:rPr>
        <w:t xml:space="preserve"> внеоборотн</w:t>
      </w:r>
      <w:r w:rsidR="00BB7AD3" w:rsidRPr="00C02301">
        <w:rPr>
          <w:rFonts w:ascii="Times New Roman" w:eastAsia="Calibri" w:hAnsi="Times New Roman" w:cs="Times New Roman"/>
          <w:i/>
          <w:iCs/>
          <w:sz w:val="28"/>
          <w:szCs w:val="28"/>
        </w:rPr>
        <w:t>ых активов</w:t>
      </w:r>
      <w:r w:rsidR="00BD37CF" w:rsidRPr="00C02301">
        <w:rPr>
          <w:rFonts w:ascii="Times New Roman" w:eastAsia="Calibri" w:hAnsi="Times New Roman" w:cs="Times New Roman"/>
          <w:i/>
          <w:iCs/>
          <w:sz w:val="28"/>
          <w:szCs w:val="28"/>
        </w:rPr>
        <w:t xml:space="preserve">. </w:t>
      </w:r>
      <w:r w:rsidR="006E6883" w:rsidRPr="00C02301">
        <w:rPr>
          <w:rFonts w:ascii="Times New Roman" w:eastAsia="Calibri" w:hAnsi="Times New Roman" w:cs="Times New Roman"/>
          <w:i/>
          <w:iCs/>
          <w:sz w:val="28"/>
          <w:szCs w:val="28"/>
        </w:rPr>
        <w:t>И</w:t>
      </w:r>
      <w:r w:rsidR="00E66B26" w:rsidRPr="00C02301">
        <w:rPr>
          <w:rFonts w:ascii="Times New Roman" w:eastAsia="Calibri" w:hAnsi="Times New Roman" w:cs="Times New Roman"/>
          <w:i/>
          <w:iCs/>
          <w:sz w:val="28"/>
          <w:szCs w:val="28"/>
        </w:rPr>
        <w:t>зучен</w:t>
      </w:r>
      <w:r w:rsidR="00B466AA" w:rsidRPr="00C02301">
        <w:rPr>
          <w:rFonts w:ascii="Times New Roman" w:eastAsia="Calibri" w:hAnsi="Times New Roman" w:cs="Times New Roman"/>
          <w:i/>
          <w:iCs/>
          <w:sz w:val="28"/>
          <w:szCs w:val="28"/>
        </w:rPr>
        <w:t>ы</w:t>
      </w:r>
      <w:r w:rsidR="0089414B" w:rsidRPr="00C02301">
        <w:rPr>
          <w:rFonts w:ascii="Times New Roman" w:eastAsia="Calibri" w:hAnsi="Times New Roman" w:cs="Times New Roman"/>
          <w:i/>
          <w:iCs/>
          <w:sz w:val="28"/>
          <w:szCs w:val="28"/>
        </w:rPr>
        <w:t xml:space="preserve"> их состав</w:t>
      </w:r>
      <w:r w:rsidR="00B466AA" w:rsidRPr="00C02301">
        <w:rPr>
          <w:rFonts w:ascii="Times New Roman" w:eastAsia="Calibri" w:hAnsi="Times New Roman" w:cs="Times New Roman"/>
          <w:i/>
          <w:iCs/>
          <w:sz w:val="28"/>
          <w:szCs w:val="28"/>
        </w:rPr>
        <w:t>, структура</w:t>
      </w:r>
      <w:r w:rsidR="0089414B" w:rsidRPr="00C02301">
        <w:rPr>
          <w:rFonts w:ascii="Times New Roman" w:eastAsia="Calibri" w:hAnsi="Times New Roman" w:cs="Times New Roman"/>
          <w:i/>
          <w:iCs/>
          <w:sz w:val="28"/>
          <w:szCs w:val="28"/>
        </w:rPr>
        <w:t xml:space="preserve"> и роль в деятельности организации.</w:t>
      </w:r>
      <w:r w:rsidR="00913732" w:rsidRPr="00C02301">
        <w:rPr>
          <w:rFonts w:ascii="Times New Roman" w:eastAsia="Calibri" w:hAnsi="Times New Roman" w:cs="Times New Roman"/>
          <w:i/>
          <w:iCs/>
          <w:sz w:val="28"/>
          <w:szCs w:val="28"/>
        </w:rPr>
        <w:t xml:space="preserve"> </w:t>
      </w:r>
      <w:r w:rsidR="006E6883" w:rsidRPr="00C02301">
        <w:rPr>
          <w:rFonts w:ascii="Times New Roman" w:eastAsia="Calibri" w:hAnsi="Times New Roman" w:cs="Times New Roman"/>
          <w:i/>
          <w:iCs/>
          <w:sz w:val="28"/>
          <w:szCs w:val="28"/>
        </w:rPr>
        <w:t xml:space="preserve"> Также изучена сущность управления внеоборотными активами организации. Рассмотрена информация по поводу того</w:t>
      </w:r>
      <w:r w:rsidR="003867B1" w:rsidRPr="00C02301">
        <w:rPr>
          <w:rFonts w:ascii="Times New Roman" w:eastAsia="Calibri" w:hAnsi="Times New Roman" w:cs="Times New Roman"/>
          <w:i/>
          <w:iCs/>
          <w:sz w:val="28"/>
          <w:szCs w:val="28"/>
        </w:rPr>
        <w:t>,</w:t>
      </w:r>
      <w:r w:rsidR="006E6883" w:rsidRPr="00C02301">
        <w:rPr>
          <w:rFonts w:ascii="Times New Roman" w:eastAsia="Calibri" w:hAnsi="Times New Roman" w:cs="Times New Roman"/>
          <w:i/>
          <w:iCs/>
          <w:sz w:val="28"/>
          <w:szCs w:val="28"/>
        </w:rPr>
        <w:t xml:space="preserve"> </w:t>
      </w:r>
      <w:r w:rsidR="00A96A72" w:rsidRPr="00C02301">
        <w:rPr>
          <w:rFonts w:ascii="Times New Roman" w:eastAsia="Calibri" w:hAnsi="Times New Roman" w:cs="Times New Roman"/>
          <w:i/>
          <w:iCs/>
          <w:sz w:val="28"/>
          <w:szCs w:val="28"/>
        </w:rPr>
        <w:t xml:space="preserve">что включает в себя </w:t>
      </w:r>
      <w:r w:rsidR="006E6883" w:rsidRPr="00C02301">
        <w:rPr>
          <w:rFonts w:ascii="Times New Roman" w:eastAsia="Calibri" w:hAnsi="Times New Roman" w:cs="Times New Roman"/>
          <w:i/>
          <w:iCs/>
          <w:sz w:val="28"/>
          <w:szCs w:val="28"/>
        </w:rPr>
        <w:t>управление внеоборотны</w:t>
      </w:r>
      <w:r w:rsidR="00A96A72" w:rsidRPr="00C02301">
        <w:rPr>
          <w:rFonts w:ascii="Times New Roman" w:eastAsia="Calibri" w:hAnsi="Times New Roman" w:cs="Times New Roman"/>
          <w:i/>
          <w:iCs/>
          <w:sz w:val="28"/>
          <w:szCs w:val="28"/>
        </w:rPr>
        <w:t>ми</w:t>
      </w:r>
      <w:r w:rsidR="006E6883" w:rsidRPr="00C02301">
        <w:rPr>
          <w:rFonts w:ascii="Times New Roman" w:eastAsia="Calibri" w:hAnsi="Times New Roman" w:cs="Times New Roman"/>
          <w:i/>
          <w:iCs/>
          <w:sz w:val="28"/>
          <w:szCs w:val="28"/>
        </w:rPr>
        <w:t xml:space="preserve"> актив</w:t>
      </w:r>
      <w:r w:rsidR="00A96A72" w:rsidRPr="00C02301">
        <w:rPr>
          <w:rFonts w:ascii="Times New Roman" w:eastAsia="Calibri" w:hAnsi="Times New Roman" w:cs="Times New Roman"/>
          <w:i/>
          <w:iCs/>
          <w:sz w:val="28"/>
          <w:szCs w:val="28"/>
        </w:rPr>
        <w:t>ами</w:t>
      </w:r>
      <w:r w:rsidR="006E6883" w:rsidRPr="00C02301">
        <w:rPr>
          <w:rFonts w:ascii="Times New Roman" w:eastAsia="Calibri" w:hAnsi="Times New Roman" w:cs="Times New Roman"/>
          <w:i/>
          <w:iCs/>
          <w:sz w:val="28"/>
          <w:szCs w:val="28"/>
        </w:rPr>
        <w:t xml:space="preserve">. </w:t>
      </w:r>
      <w:r w:rsidR="0089414B" w:rsidRPr="00C02301">
        <w:rPr>
          <w:rFonts w:ascii="Times New Roman" w:eastAsia="Calibri" w:hAnsi="Times New Roman" w:cs="Times New Roman"/>
          <w:i/>
          <w:iCs/>
          <w:sz w:val="28"/>
          <w:szCs w:val="28"/>
        </w:rPr>
        <w:t xml:space="preserve">Представлены способы </w:t>
      </w:r>
      <w:r w:rsidR="00114E3B" w:rsidRPr="00C02301">
        <w:rPr>
          <w:rFonts w:ascii="Times New Roman" w:eastAsia="Calibri" w:hAnsi="Times New Roman" w:cs="Times New Roman"/>
          <w:i/>
          <w:iCs/>
          <w:sz w:val="28"/>
          <w:szCs w:val="28"/>
        </w:rPr>
        <w:t xml:space="preserve">повышения </w:t>
      </w:r>
      <w:r w:rsidR="0089414B" w:rsidRPr="00C02301">
        <w:rPr>
          <w:rFonts w:ascii="Times New Roman" w:eastAsia="Calibri" w:hAnsi="Times New Roman" w:cs="Times New Roman"/>
          <w:i/>
          <w:iCs/>
          <w:sz w:val="28"/>
          <w:szCs w:val="28"/>
        </w:rPr>
        <w:t>эффективн</w:t>
      </w:r>
      <w:r w:rsidR="00114E3B" w:rsidRPr="00C02301">
        <w:rPr>
          <w:rFonts w:ascii="Times New Roman" w:eastAsia="Calibri" w:hAnsi="Times New Roman" w:cs="Times New Roman"/>
          <w:i/>
          <w:iCs/>
          <w:sz w:val="28"/>
          <w:szCs w:val="28"/>
        </w:rPr>
        <w:t>ости</w:t>
      </w:r>
      <w:r w:rsidR="0089414B" w:rsidRPr="00C02301">
        <w:rPr>
          <w:rFonts w:ascii="Times New Roman" w:eastAsia="Calibri" w:hAnsi="Times New Roman" w:cs="Times New Roman"/>
          <w:i/>
          <w:iCs/>
          <w:sz w:val="28"/>
          <w:szCs w:val="28"/>
        </w:rPr>
        <w:t xml:space="preserve"> управления внеоборотными ак</w:t>
      </w:r>
      <w:r w:rsidR="007802EA" w:rsidRPr="00C02301">
        <w:rPr>
          <w:rFonts w:ascii="Times New Roman" w:eastAsia="Calibri" w:hAnsi="Times New Roman" w:cs="Times New Roman"/>
          <w:i/>
          <w:iCs/>
          <w:sz w:val="28"/>
          <w:szCs w:val="28"/>
        </w:rPr>
        <w:t>т</w:t>
      </w:r>
      <w:r w:rsidR="0089414B" w:rsidRPr="00C02301">
        <w:rPr>
          <w:rFonts w:ascii="Times New Roman" w:eastAsia="Calibri" w:hAnsi="Times New Roman" w:cs="Times New Roman"/>
          <w:i/>
          <w:iCs/>
          <w:sz w:val="28"/>
          <w:szCs w:val="28"/>
        </w:rPr>
        <w:t>ивами</w:t>
      </w:r>
      <w:r w:rsidR="00156B67" w:rsidRPr="00C02301">
        <w:rPr>
          <w:rFonts w:ascii="Times New Roman" w:eastAsia="Calibri" w:hAnsi="Times New Roman" w:cs="Times New Roman"/>
          <w:i/>
          <w:iCs/>
          <w:sz w:val="28"/>
          <w:szCs w:val="28"/>
        </w:rPr>
        <w:t>.</w:t>
      </w:r>
    </w:p>
    <w:p w14:paraId="2AFCFE3C" w14:textId="3A9C98B7" w:rsidR="007105C1" w:rsidRPr="00C02301" w:rsidRDefault="007105C1" w:rsidP="007105C1">
      <w:pPr>
        <w:spacing w:after="0" w:line="360" w:lineRule="auto"/>
        <w:ind w:firstLine="709"/>
        <w:jc w:val="both"/>
        <w:rPr>
          <w:rFonts w:ascii="Times New Roman" w:eastAsia="Calibri" w:hAnsi="Times New Roman" w:cs="Times New Roman"/>
          <w:i/>
          <w:iCs/>
          <w:sz w:val="28"/>
          <w:szCs w:val="28"/>
        </w:rPr>
      </w:pPr>
      <w:r w:rsidRPr="00C02301">
        <w:rPr>
          <w:rFonts w:ascii="Times New Roman" w:eastAsia="Calibri" w:hAnsi="Times New Roman" w:cs="Times New Roman"/>
          <w:b/>
          <w:bCs/>
          <w:i/>
          <w:iCs/>
          <w:sz w:val="28"/>
          <w:szCs w:val="28"/>
        </w:rPr>
        <w:t>Ключевые слова:</w:t>
      </w:r>
      <w:r w:rsidRPr="00C02301">
        <w:rPr>
          <w:rFonts w:ascii="Times New Roman" w:eastAsia="Calibri" w:hAnsi="Times New Roman" w:cs="Times New Roman"/>
          <w:i/>
          <w:iCs/>
          <w:sz w:val="28"/>
          <w:szCs w:val="28"/>
        </w:rPr>
        <w:t xml:space="preserve"> внеоборотные активы,</w:t>
      </w:r>
      <w:r w:rsidR="00BB6D7F" w:rsidRPr="00C02301">
        <w:rPr>
          <w:rFonts w:ascii="Times New Roman" w:eastAsia="Calibri" w:hAnsi="Times New Roman" w:cs="Times New Roman"/>
          <w:i/>
          <w:iCs/>
          <w:sz w:val="28"/>
          <w:szCs w:val="28"/>
        </w:rPr>
        <w:t xml:space="preserve"> состав внеоборотных активов,</w:t>
      </w:r>
      <w:r w:rsidRPr="00C02301">
        <w:rPr>
          <w:rFonts w:ascii="Times New Roman" w:eastAsia="Calibri" w:hAnsi="Times New Roman" w:cs="Times New Roman"/>
          <w:i/>
          <w:iCs/>
          <w:sz w:val="28"/>
          <w:szCs w:val="28"/>
        </w:rPr>
        <w:t xml:space="preserve"> основные средства, нематериальные активы,</w:t>
      </w:r>
      <w:r w:rsidR="00A24099" w:rsidRPr="00C02301">
        <w:rPr>
          <w:rFonts w:ascii="Times New Roman" w:eastAsia="Calibri" w:hAnsi="Times New Roman" w:cs="Times New Roman"/>
          <w:i/>
          <w:iCs/>
          <w:sz w:val="28"/>
          <w:szCs w:val="28"/>
        </w:rPr>
        <w:t xml:space="preserve"> анализ внеоборотных активов,</w:t>
      </w:r>
      <w:r w:rsidRPr="00C02301">
        <w:rPr>
          <w:rFonts w:ascii="Times New Roman" w:eastAsia="Calibri" w:hAnsi="Times New Roman" w:cs="Times New Roman"/>
          <w:i/>
          <w:iCs/>
          <w:sz w:val="28"/>
          <w:szCs w:val="28"/>
        </w:rPr>
        <w:t xml:space="preserve"> управление внеоборотными активами</w:t>
      </w:r>
      <w:r w:rsidR="00BB6D7F" w:rsidRPr="00C02301">
        <w:rPr>
          <w:rFonts w:ascii="Times New Roman" w:eastAsia="Calibri" w:hAnsi="Times New Roman" w:cs="Times New Roman"/>
          <w:i/>
          <w:iCs/>
          <w:sz w:val="28"/>
          <w:szCs w:val="28"/>
        </w:rPr>
        <w:t>.</w:t>
      </w:r>
    </w:p>
    <w:p w14:paraId="24499D54" w14:textId="77777777" w:rsidR="00E2101C" w:rsidRPr="00597E18" w:rsidRDefault="00E2101C" w:rsidP="00B43B34">
      <w:pPr>
        <w:spacing w:after="0" w:line="360" w:lineRule="auto"/>
        <w:jc w:val="center"/>
        <w:rPr>
          <w:rFonts w:ascii="Times New Roman" w:eastAsia="Calibri" w:hAnsi="Times New Roman" w:cs="Times New Roman"/>
          <w:sz w:val="28"/>
          <w:szCs w:val="28"/>
        </w:rPr>
      </w:pPr>
    </w:p>
    <w:p w14:paraId="33516DDF" w14:textId="77777777" w:rsidR="00E2101C" w:rsidRPr="00597E18" w:rsidRDefault="00E2101C" w:rsidP="00DE049E">
      <w:pPr>
        <w:spacing w:after="0" w:line="360" w:lineRule="auto"/>
        <w:jc w:val="right"/>
        <w:rPr>
          <w:rFonts w:ascii="Times New Roman" w:eastAsia="Calibri" w:hAnsi="Times New Roman" w:cs="Times New Roman"/>
          <w:sz w:val="28"/>
          <w:szCs w:val="28"/>
        </w:rPr>
      </w:pPr>
    </w:p>
    <w:p w14:paraId="4EB67C08" w14:textId="77777777" w:rsidR="00A27660" w:rsidRPr="00A27660" w:rsidRDefault="00A27660" w:rsidP="00A27660">
      <w:pPr>
        <w:spacing w:after="0" w:line="360" w:lineRule="auto"/>
        <w:ind w:firstLine="709"/>
        <w:jc w:val="both"/>
        <w:rPr>
          <w:rFonts w:ascii="Times New Roman" w:eastAsia="Calibri" w:hAnsi="Times New Roman" w:cs="Times New Roman"/>
          <w:sz w:val="28"/>
          <w:szCs w:val="28"/>
        </w:rPr>
      </w:pPr>
      <w:r w:rsidRPr="00A27660">
        <w:rPr>
          <w:rFonts w:ascii="Times New Roman" w:eastAsia="Calibri" w:hAnsi="Times New Roman" w:cs="Times New Roman"/>
          <w:sz w:val="28"/>
          <w:szCs w:val="28"/>
        </w:rPr>
        <w:t xml:space="preserve">Актуальность данной работы обусловлено тем, что внеоборотные активы занимают весомую долю в структуре баланса организации и дают характеристику имущественного положения, деловой и инвестиционной активности организации. Внеоборотные активы и качественное управление ими является важным показателем, от которого зависят результаты деятельности организации и её финансовое состояние. </w:t>
      </w:r>
    </w:p>
    <w:p w14:paraId="49C11B38" w14:textId="5C7F4158" w:rsidR="00A27660" w:rsidRPr="00A27660" w:rsidRDefault="00A27660" w:rsidP="00A27660">
      <w:pPr>
        <w:spacing w:after="0" w:line="360" w:lineRule="auto"/>
        <w:ind w:firstLine="709"/>
        <w:jc w:val="both"/>
        <w:rPr>
          <w:rFonts w:ascii="Times New Roman" w:eastAsia="Calibri" w:hAnsi="Times New Roman" w:cs="Times New Roman"/>
          <w:sz w:val="28"/>
          <w:szCs w:val="28"/>
        </w:rPr>
      </w:pPr>
      <w:r w:rsidRPr="00A27660">
        <w:rPr>
          <w:rFonts w:ascii="Times New Roman" w:eastAsia="Calibri" w:hAnsi="Times New Roman" w:cs="Times New Roman"/>
          <w:sz w:val="28"/>
          <w:szCs w:val="28"/>
        </w:rPr>
        <w:t xml:space="preserve">Целью </w:t>
      </w:r>
      <w:r w:rsidR="00CA50A1">
        <w:rPr>
          <w:rFonts w:ascii="Times New Roman" w:eastAsia="Calibri" w:hAnsi="Times New Roman" w:cs="Times New Roman"/>
          <w:sz w:val="28"/>
          <w:szCs w:val="28"/>
        </w:rPr>
        <w:t xml:space="preserve">данной </w:t>
      </w:r>
      <w:r w:rsidRPr="00A27660">
        <w:rPr>
          <w:rFonts w:ascii="Times New Roman" w:eastAsia="Calibri" w:hAnsi="Times New Roman" w:cs="Times New Roman"/>
          <w:sz w:val="28"/>
          <w:szCs w:val="28"/>
        </w:rPr>
        <w:t xml:space="preserve">работы является </w:t>
      </w:r>
      <w:r w:rsidR="004F64A5">
        <w:rPr>
          <w:rFonts w:ascii="Times New Roman" w:eastAsia="Calibri" w:hAnsi="Times New Roman" w:cs="Times New Roman"/>
          <w:sz w:val="28"/>
          <w:szCs w:val="28"/>
        </w:rPr>
        <w:t xml:space="preserve">изучение </w:t>
      </w:r>
      <w:r w:rsidR="00E81FEC">
        <w:rPr>
          <w:rFonts w:ascii="Times New Roman" w:eastAsia="Calibri" w:hAnsi="Times New Roman" w:cs="Times New Roman"/>
          <w:sz w:val="28"/>
          <w:szCs w:val="28"/>
        </w:rPr>
        <w:t xml:space="preserve">внеоборотных активов и </w:t>
      </w:r>
      <w:r w:rsidR="005169BB">
        <w:rPr>
          <w:rFonts w:ascii="Times New Roman" w:eastAsia="Calibri" w:hAnsi="Times New Roman" w:cs="Times New Roman"/>
          <w:sz w:val="28"/>
          <w:szCs w:val="28"/>
        </w:rPr>
        <w:t xml:space="preserve">выявление </w:t>
      </w:r>
      <w:r w:rsidR="00341442">
        <w:rPr>
          <w:rFonts w:ascii="Times New Roman" w:eastAsia="Calibri" w:hAnsi="Times New Roman" w:cs="Times New Roman"/>
          <w:sz w:val="28"/>
          <w:szCs w:val="28"/>
        </w:rPr>
        <w:t>способов эффективного управления ими</w:t>
      </w:r>
      <w:r w:rsidR="006F3747">
        <w:rPr>
          <w:rFonts w:ascii="Times New Roman" w:eastAsia="Calibri" w:hAnsi="Times New Roman" w:cs="Times New Roman"/>
          <w:sz w:val="28"/>
          <w:szCs w:val="28"/>
        </w:rPr>
        <w:t xml:space="preserve">. </w:t>
      </w:r>
    </w:p>
    <w:p w14:paraId="103E04CB" w14:textId="77777777" w:rsidR="00A27660" w:rsidRPr="00A27660" w:rsidRDefault="00A27660" w:rsidP="00A27660">
      <w:pPr>
        <w:spacing w:after="0" w:line="360" w:lineRule="auto"/>
        <w:ind w:firstLine="709"/>
        <w:jc w:val="both"/>
        <w:rPr>
          <w:rFonts w:ascii="Times New Roman" w:eastAsia="Calibri" w:hAnsi="Times New Roman" w:cs="Times New Roman"/>
          <w:sz w:val="28"/>
          <w:szCs w:val="28"/>
        </w:rPr>
      </w:pPr>
      <w:r w:rsidRPr="00A27660">
        <w:rPr>
          <w:rFonts w:ascii="Times New Roman" w:eastAsia="Calibri" w:hAnsi="Times New Roman" w:cs="Times New Roman"/>
          <w:sz w:val="28"/>
          <w:szCs w:val="28"/>
        </w:rPr>
        <w:lastRenderedPageBreak/>
        <w:t>Исходя из поставленной цели работы, основное внимание было уделено решению следующих взаимосвязанных задач:</w:t>
      </w:r>
    </w:p>
    <w:p w14:paraId="364AA43B" w14:textId="07B5175F" w:rsidR="00A27660" w:rsidRPr="00A27660" w:rsidRDefault="00A27660" w:rsidP="00A27660">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A27660">
        <w:rPr>
          <w:rFonts w:ascii="Times New Roman" w:eastAsia="Calibri" w:hAnsi="Times New Roman" w:cs="Times New Roman"/>
          <w:sz w:val="28"/>
          <w:szCs w:val="28"/>
        </w:rPr>
        <w:t xml:space="preserve"> изучить </w:t>
      </w:r>
      <w:r w:rsidR="00901871" w:rsidRPr="00C3356D">
        <w:rPr>
          <w:rFonts w:ascii="Times New Roman" w:eastAsia="Calibri" w:hAnsi="Times New Roman" w:cs="Times New Roman"/>
          <w:sz w:val="28"/>
          <w:szCs w:val="28"/>
        </w:rPr>
        <w:t>понятие, состав</w:t>
      </w:r>
      <w:r w:rsidR="00901871">
        <w:rPr>
          <w:rFonts w:ascii="Times New Roman" w:eastAsia="Calibri" w:hAnsi="Times New Roman" w:cs="Times New Roman"/>
          <w:b/>
          <w:bCs/>
          <w:sz w:val="28"/>
          <w:szCs w:val="28"/>
        </w:rPr>
        <w:t xml:space="preserve"> </w:t>
      </w:r>
      <w:r w:rsidRPr="00A27660">
        <w:rPr>
          <w:rFonts w:ascii="Times New Roman" w:eastAsia="Calibri" w:hAnsi="Times New Roman" w:cs="Times New Roman"/>
          <w:sz w:val="28"/>
          <w:szCs w:val="28"/>
        </w:rPr>
        <w:t>внеоборотных активов и их роль в деятельности организации;</w:t>
      </w:r>
    </w:p>
    <w:p w14:paraId="08A03AE6" w14:textId="510711C4" w:rsidR="00EC570F" w:rsidRPr="00E22F85" w:rsidRDefault="00EC570F" w:rsidP="00E22F85">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A27660">
        <w:rPr>
          <w:rFonts w:ascii="Times New Roman" w:eastAsia="Calibri" w:hAnsi="Times New Roman" w:cs="Times New Roman"/>
          <w:sz w:val="28"/>
          <w:szCs w:val="28"/>
        </w:rPr>
        <w:t xml:space="preserve">рассмотреть </w:t>
      </w:r>
      <w:r w:rsidR="00132986">
        <w:rPr>
          <w:rFonts w:ascii="Times New Roman" w:eastAsia="Calibri" w:hAnsi="Times New Roman" w:cs="Times New Roman"/>
          <w:sz w:val="28"/>
          <w:szCs w:val="28"/>
        </w:rPr>
        <w:t>с</w:t>
      </w:r>
      <w:r w:rsidR="00F10965">
        <w:rPr>
          <w:rFonts w:ascii="Times New Roman" w:eastAsia="Calibri" w:hAnsi="Times New Roman" w:cs="Times New Roman"/>
          <w:sz w:val="28"/>
          <w:szCs w:val="28"/>
        </w:rPr>
        <w:t xml:space="preserve">ущность </w:t>
      </w:r>
      <w:r w:rsidRPr="00A27660">
        <w:rPr>
          <w:rFonts w:ascii="Times New Roman" w:eastAsia="Calibri" w:hAnsi="Times New Roman" w:cs="Times New Roman"/>
          <w:sz w:val="28"/>
          <w:szCs w:val="28"/>
        </w:rPr>
        <w:t>управлени</w:t>
      </w:r>
      <w:r w:rsidR="00F10965">
        <w:rPr>
          <w:rFonts w:ascii="Times New Roman" w:eastAsia="Calibri" w:hAnsi="Times New Roman" w:cs="Times New Roman"/>
          <w:sz w:val="28"/>
          <w:szCs w:val="28"/>
        </w:rPr>
        <w:t>я</w:t>
      </w:r>
      <w:r w:rsidRPr="00A27660">
        <w:rPr>
          <w:rFonts w:ascii="Times New Roman" w:eastAsia="Calibri" w:hAnsi="Times New Roman" w:cs="Times New Roman"/>
          <w:sz w:val="28"/>
          <w:szCs w:val="28"/>
        </w:rPr>
        <w:t xml:space="preserve"> внеоборотными активами</w:t>
      </w:r>
      <w:r w:rsidR="002D7F6F">
        <w:rPr>
          <w:rFonts w:ascii="Times New Roman" w:eastAsia="Calibri" w:hAnsi="Times New Roman" w:cs="Times New Roman"/>
          <w:sz w:val="28"/>
          <w:szCs w:val="28"/>
        </w:rPr>
        <w:t xml:space="preserve"> и её особенности</w:t>
      </w:r>
      <w:r w:rsidR="00F10965">
        <w:rPr>
          <w:rFonts w:ascii="Times New Roman" w:eastAsia="Calibri" w:hAnsi="Times New Roman" w:cs="Times New Roman"/>
          <w:sz w:val="28"/>
          <w:szCs w:val="28"/>
        </w:rPr>
        <w:t>;</w:t>
      </w:r>
    </w:p>
    <w:p w14:paraId="194CC1BE" w14:textId="603300B8" w:rsidR="00A27660" w:rsidRPr="00A27660" w:rsidRDefault="00A27660" w:rsidP="00A27660">
      <w:pPr>
        <w:numPr>
          <w:ilvl w:val="0"/>
          <w:numId w:val="1"/>
        </w:numPr>
        <w:spacing w:after="0" w:line="360" w:lineRule="auto"/>
        <w:ind w:left="0" w:firstLine="0"/>
        <w:contextualSpacing/>
        <w:jc w:val="both"/>
        <w:rPr>
          <w:rFonts w:ascii="Times New Roman" w:eastAsia="Calibri" w:hAnsi="Times New Roman" w:cs="Times New Roman"/>
          <w:sz w:val="28"/>
          <w:szCs w:val="28"/>
        </w:rPr>
      </w:pPr>
      <w:r w:rsidRPr="00A27660">
        <w:rPr>
          <w:rFonts w:ascii="Times New Roman" w:eastAsia="Calibri" w:hAnsi="Times New Roman" w:cs="Times New Roman"/>
          <w:sz w:val="28"/>
          <w:szCs w:val="28"/>
        </w:rPr>
        <w:t>рассмотреть представления по совершенствованию управления внеоборотными активами</w:t>
      </w:r>
      <w:r w:rsidR="00A00C4C">
        <w:rPr>
          <w:rFonts w:ascii="Times New Roman" w:eastAsia="Calibri" w:hAnsi="Times New Roman" w:cs="Times New Roman"/>
          <w:sz w:val="28"/>
          <w:szCs w:val="28"/>
        </w:rPr>
        <w:t>.</w:t>
      </w:r>
    </w:p>
    <w:p w14:paraId="30B167FF" w14:textId="04782D9A" w:rsidR="00A27660" w:rsidRPr="00A27660" w:rsidRDefault="00A27660" w:rsidP="00A27660">
      <w:pPr>
        <w:spacing w:after="0" w:line="360" w:lineRule="auto"/>
        <w:ind w:firstLine="709"/>
        <w:jc w:val="both"/>
        <w:rPr>
          <w:rFonts w:ascii="Times New Roman" w:eastAsia="Calibri" w:hAnsi="Times New Roman" w:cs="Times New Roman"/>
          <w:b/>
          <w:sz w:val="28"/>
          <w:szCs w:val="28"/>
          <w:u w:val="single"/>
        </w:rPr>
      </w:pPr>
      <w:r w:rsidRPr="00A27660">
        <w:rPr>
          <w:rFonts w:ascii="Times New Roman" w:eastAsia="Calibri" w:hAnsi="Times New Roman" w:cs="Times New Roman"/>
          <w:sz w:val="28"/>
          <w:szCs w:val="28"/>
        </w:rPr>
        <w:t>Объектом исследования явля</w:t>
      </w:r>
      <w:r w:rsidR="008A06CA">
        <w:rPr>
          <w:rFonts w:ascii="Times New Roman" w:eastAsia="Calibri" w:hAnsi="Times New Roman" w:cs="Times New Roman"/>
          <w:sz w:val="28"/>
          <w:szCs w:val="28"/>
        </w:rPr>
        <w:t>ю</w:t>
      </w:r>
      <w:r w:rsidRPr="00A27660">
        <w:rPr>
          <w:rFonts w:ascii="Times New Roman" w:eastAsia="Calibri" w:hAnsi="Times New Roman" w:cs="Times New Roman"/>
          <w:sz w:val="28"/>
          <w:szCs w:val="28"/>
        </w:rPr>
        <w:t>тся внеоборотные активы</w:t>
      </w:r>
      <w:r>
        <w:rPr>
          <w:rFonts w:ascii="Times New Roman" w:eastAsia="Calibri" w:hAnsi="Times New Roman" w:cs="Times New Roman"/>
          <w:sz w:val="28"/>
          <w:szCs w:val="28"/>
        </w:rPr>
        <w:t>.</w:t>
      </w:r>
    </w:p>
    <w:p w14:paraId="20EF708A" w14:textId="0EAD10BE" w:rsidR="00A27660" w:rsidRPr="00A27660" w:rsidRDefault="00A27660" w:rsidP="00A27660">
      <w:pPr>
        <w:spacing w:after="0" w:line="360" w:lineRule="auto"/>
        <w:ind w:firstLine="709"/>
        <w:jc w:val="both"/>
        <w:rPr>
          <w:rFonts w:ascii="Times New Roman" w:eastAsia="Calibri" w:hAnsi="Times New Roman" w:cs="Times New Roman"/>
          <w:sz w:val="28"/>
          <w:szCs w:val="28"/>
        </w:rPr>
      </w:pPr>
      <w:r w:rsidRPr="00A27660">
        <w:rPr>
          <w:rFonts w:ascii="Times New Roman" w:eastAsia="Calibri" w:hAnsi="Times New Roman" w:cs="Times New Roman"/>
          <w:sz w:val="28"/>
          <w:szCs w:val="28"/>
        </w:rPr>
        <w:t xml:space="preserve">Предметом исследования является </w:t>
      </w:r>
      <w:r w:rsidR="001904D2">
        <w:rPr>
          <w:rFonts w:ascii="Times New Roman" w:eastAsia="Calibri" w:hAnsi="Times New Roman" w:cs="Times New Roman"/>
          <w:sz w:val="28"/>
          <w:szCs w:val="28"/>
        </w:rPr>
        <w:t xml:space="preserve">управление </w:t>
      </w:r>
      <w:r w:rsidRPr="00A27660">
        <w:rPr>
          <w:rFonts w:ascii="Times New Roman" w:eastAsia="Calibri" w:hAnsi="Times New Roman" w:cs="Times New Roman"/>
          <w:sz w:val="28"/>
          <w:szCs w:val="28"/>
        </w:rPr>
        <w:t>внеоборотны</w:t>
      </w:r>
      <w:r w:rsidR="001904D2">
        <w:rPr>
          <w:rFonts w:ascii="Times New Roman" w:eastAsia="Calibri" w:hAnsi="Times New Roman" w:cs="Times New Roman"/>
          <w:sz w:val="28"/>
          <w:szCs w:val="28"/>
        </w:rPr>
        <w:t>ми</w:t>
      </w:r>
      <w:r w:rsidRPr="00A27660">
        <w:rPr>
          <w:rFonts w:ascii="Times New Roman" w:eastAsia="Calibri" w:hAnsi="Times New Roman" w:cs="Times New Roman"/>
          <w:sz w:val="28"/>
          <w:szCs w:val="28"/>
        </w:rPr>
        <w:t xml:space="preserve"> актив</w:t>
      </w:r>
      <w:r w:rsidR="001904D2">
        <w:rPr>
          <w:rFonts w:ascii="Times New Roman" w:eastAsia="Calibri" w:hAnsi="Times New Roman" w:cs="Times New Roman"/>
          <w:sz w:val="28"/>
          <w:szCs w:val="28"/>
        </w:rPr>
        <w:t xml:space="preserve">ами </w:t>
      </w:r>
      <w:r w:rsidRPr="000D6BAA">
        <w:rPr>
          <w:rFonts w:ascii="Times New Roman" w:eastAsia="Calibri" w:hAnsi="Times New Roman" w:cs="Times New Roman"/>
          <w:sz w:val="28"/>
          <w:szCs w:val="28"/>
        </w:rPr>
        <w:t>организации</w:t>
      </w:r>
      <w:r w:rsidRPr="000D6BAA">
        <w:rPr>
          <w:rFonts w:ascii="Times New Roman" w:eastAsia="Times New Roman" w:hAnsi="Times New Roman" w:cs="Times New Roman"/>
          <w:sz w:val="28"/>
          <w:szCs w:val="28"/>
          <w:lang w:eastAsia="ru-RU"/>
        </w:rPr>
        <w:t>.</w:t>
      </w:r>
    </w:p>
    <w:p w14:paraId="1CBD1BE0" w14:textId="50E1E67D" w:rsidR="00A27660" w:rsidRPr="00A27660" w:rsidRDefault="00A27660" w:rsidP="00A27660">
      <w:pPr>
        <w:spacing w:after="0" w:line="360" w:lineRule="auto"/>
        <w:ind w:firstLine="709"/>
        <w:jc w:val="both"/>
        <w:rPr>
          <w:rFonts w:ascii="Times New Roman" w:eastAsia="Calibri" w:hAnsi="Times New Roman" w:cs="Times New Roman"/>
          <w:sz w:val="28"/>
          <w:szCs w:val="28"/>
        </w:rPr>
      </w:pPr>
      <w:r w:rsidRPr="00A27660">
        <w:rPr>
          <w:rFonts w:ascii="Times New Roman" w:eastAsia="Calibri" w:hAnsi="Times New Roman" w:cs="Times New Roman"/>
          <w:sz w:val="28"/>
          <w:szCs w:val="28"/>
        </w:rPr>
        <w:t>Информационной базой исследования написания данной работы являются нормативно-правовые документы РФ, касающиеся внеоборотных активов, другие официальные государственные и нормативно-правовые акты российского законодательства, а также научная, методическая, учебная литература.</w:t>
      </w:r>
    </w:p>
    <w:p w14:paraId="1DE32DA1" w14:textId="77777777" w:rsidR="00A27660" w:rsidRPr="00A27660" w:rsidRDefault="00A27660" w:rsidP="00A27660">
      <w:pPr>
        <w:spacing w:after="0" w:line="360" w:lineRule="auto"/>
        <w:ind w:firstLine="709"/>
        <w:jc w:val="both"/>
        <w:rPr>
          <w:rFonts w:ascii="Times New Roman" w:eastAsia="Calibri" w:hAnsi="Times New Roman" w:cs="Times New Roman"/>
          <w:sz w:val="28"/>
          <w:szCs w:val="28"/>
        </w:rPr>
      </w:pPr>
      <w:r w:rsidRPr="00A27660">
        <w:rPr>
          <w:rFonts w:ascii="Times New Roman" w:eastAsia="Calibri" w:hAnsi="Times New Roman" w:cs="Times New Roman"/>
          <w:sz w:val="28"/>
          <w:szCs w:val="28"/>
        </w:rPr>
        <w:t xml:space="preserve">Методическую базу исследования составляет совокупность следующих методов: метод сравнения, метод </w:t>
      </w:r>
      <w:r w:rsidRPr="00A15093">
        <w:rPr>
          <w:rFonts w:ascii="Times New Roman" w:eastAsia="Calibri" w:hAnsi="Times New Roman" w:cs="Times New Roman"/>
          <w:sz w:val="28"/>
          <w:szCs w:val="28"/>
        </w:rPr>
        <w:t>коэффициентного анализа</w:t>
      </w:r>
      <w:r w:rsidRPr="00A27660">
        <w:rPr>
          <w:rFonts w:ascii="Times New Roman" w:eastAsia="Calibri" w:hAnsi="Times New Roman" w:cs="Times New Roman"/>
          <w:sz w:val="28"/>
          <w:szCs w:val="28"/>
        </w:rPr>
        <w:t>, метод горизонтального и вертикального анализа.</w:t>
      </w:r>
    </w:p>
    <w:p w14:paraId="3185229A" w14:textId="77777777" w:rsidR="00D37549" w:rsidRPr="00D37549" w:rsidRDefault="00D37549" w:rsidP="00D37549">
      <w:pPr>
        <w:spacing w:after="0" w:line="360" w:lineRule="auto"/>
        <w:ind w:firstLine="709"/>
        <w:jc w:val="both"/>
        <w:rPr>
          <w:rFonts w:ascii="Times New Roman" w:eastAsia="Calibri" w:hAnsi="Times New Roman" w:cs="Times New Roman"/>
          <w:sz w:val="28"/>
          <w:szCs w:val="28"/>
        </w:rPr>
      </w:pPr>
      <w:r w:rsidRPr="00D37549">
        <w:rPr>
          <w:rFonts w:ascii="Times New Roman" w:eastAsia="Calibri" w:hAnsi="Times New Roman" w:cs="Times New Roman"/>
          <w:sz w:val="28"/>
          <w:szCs w:val="28"/>
        </w:rPr>
        <w:t>Внеоборотные активы – это активы, представляющие собой разновидность имущества организации, которая должна быть использована в деятельности организации, и которая должна приносить доход предприятию более, чем 12 месяцев.</w:t>
      </w:r>
      <w:r w:rsidRPr="00D37549">
        <w:rPr>
          <w:rFonts w:ascii="Calibri" w:eastAsia="Calibri" w:hAnsi="Calibri" w:cs="Times New Roman"/>
        </w:rPr>
        <w:t xml:space="preserve"> </w:t>
      </w:r>
      <w:r w:rsidRPr="00D37549">
        <w:rPr>
          <w:rFonts w:ascii="Times New Roman" w:eastAsia="Calibri" w:hAnsi="Times New Roman" w:cs="Times New Roman"/>
          <w:sz w:val="28"/>
          <w:szCs w:val="28"/>
        </w:rPr>
        <w:t xml:space="preserve">То есть это значит, что эти активы списывать с баланса организации не планируется в течение года (12 месяцев) после их постановки на учёт по факту. При этом основанием для списания актива выступает любая причина выбытия актива будь то продажа активов, переработка во что-то, либо же израсходование активов и т.д. Ещё внеоборотные активы характеризуются как совокупность имущественных средств организации, многократно использующиеся в процессе деятельности организации, а использованная их стоимость переносится на готовую продукцию, выполненную услугу по </w:t>
      </w:r>
      <w:r w:rsidRPr="00D37549">
        <w:rPr>
          <w:rFonts w:ascii="Times New Roman" w:eastAsia="Calibri" w:hAnsi="Times New Roman" w:cs="Times New Roman"/>
          <w:sz w:val="28"/>
          <w:szCs w:val="28"/>
        </w:rPr>
        <w:lastRenderedPageBreak/>
        <w:t xml:space="preserve">частям в течении их срока использования. Также внеоборотными активами считается раздел в бухгалтерском балансе, где состояние этих видов имущества отражаются в стоимостной оценке на отчётную дату. </w:t>
      </w:r>
    </w:p>
    <w:p w14:paraId="5B8D2970" w14:textId="582293A3" w:rsidR="00D37549" w:rsidRPr="002F24E9" w:rsidRDefault="00D37549" w:rsidP="00D37549">
      <w:pPr>
        <w:spacing w:after="0" w:line="360" w:lineRule="auto"/>
        <w:ind w:firstLine="709"/>
        <w:jc w:val="both"/>
        <w:rPr>
          <w:rFonts w:ascii="Times New Roman" w:eastAsia="Calibri" w:hAnsi="Times New Roman" w:cs="Times New Roman"/>
          <w:sz w:val="28"/>
          <w:szCs w:val="28"/>
        </w:rPr>
      </w:pPr>
      <w:r w:rsidRPr="002F24E9">
        <w:rPr>
          <w:rFonts w:ascii="Times New Roman" w:eastAsia="Calibri" w:hAnsi="Times New Roman" w:cs="Times New Roman"/>
          <w:sz w:val="28"/>
          <w:szCs w:val="28"/>
        </w:rPr>
        <w:t>Внеоборотные активы являются неким фундаментом и основой для большинства видов бизнеса. От формирования их на самых начальных этапах деятельности предприятия, от того каким образом они в дальнейшем будут управляться, как и насколько изменится качество и структура внеоборотных активов, от эффективности использования их в процессе деятельности организации, в окончательном итоге зависит продуктивность деятельности предприятия, его положительные или отрицательные результаты. От</w:t>
      </w:r>
      <w:r w:rsidR="00730BE7" w:rsidRPr="002F24E9">
        <w:rPr>
          <w:rFonts w:ascii="Times New Roman" w:eastAsia="Calibri" w:hAnsi="Times New Roman" w:cs="Times New Roman"/>
          <w:sz w:val="28"/>
          <w:szCs w:val="28"/>
        </w:rPr>
        <w:t>сю</w:t>
      </w:r>
      <w:r w:rsidRPr="002F24E9">
        <w:rPr>
          <w:rFonts w:ascii="Times New Roman" w:eastAsia="Calibri" w:hAnsi="Times New Roman" w:cs="Times New Roman"/>
          <w:sz w:val="28"/>
          <w:szCs w:val="28"/>
        </w:rPr>
        <w:t>да следует что, внеоборотные активы требуют постоянного, верного и качественного управления ими.</w:t>
      </w:r>
    </w:p>
    <w:p w14:paraId="5AE71003" w14:textId="144545CD" w:rsidR="00F03E95" w:rsidRDefault="00920EA6" w:rsidP="00920EA6">
      <w:pPr>
        <w:spacing w:after="0" w:line="360" w:lineRule="auto"/>
        <w:ind w:firstLine="709"/>
        <w:jc w:val="both"/>
        <w:rPr>
          <w:rFonts w:ascii="Times New Roman" w:eastAsia="Calibri" w:hAnsi="Times New Roman" w:cs="Times New Roman"/>
          <w:sz w:val="28"/>
          <w:szCs w:val="28"/>
        </w:rPr>
      </w:pPr>
      <w:r w:rsidRPr="002F24E9">
        <w:rPr>
          <w:rFonts w:ascii="Times New Roman" w:eastAsia="Calibri" w:hAnsi="Times New Roman" w:cs="Times New Roman"/>
          <w:sz w:val="28"/>
          <w:szCs w:val="28"/>
        </w:rPr>
        <w:t>Для начала нужно определить, что включают в себя внеоборотные активы. А внеоборотные активы, согласно</w:t>
      </w:r>
      <w:r w:rsidRPr="002F24E9">
        <w:t xml:space="preserve"> </w:t>
      </w:r>
      <w:r w:rsidRPr="002F24E9">
        <w:rPr>
          <w:rFonts w:ascii="Times New Roman" w:eastAsia="Calibri" w:hAnsi="Times New Roman" w:cs="Times New Roman"/>
          <w:sz w:val="28"/>
          <w:szCs w:val="28"/>
        </w:rPr>
        <w:t>ПБУ 4/99 «Бухгалтерская отчетность организации» [</w:t>
      </w:r>
      <w:r w:rsidR="0033638C">
        <w:rPr>
          <w:rFonts w:ascii="Times New Roman" w:eastAsia="Calibri" w:hAnsi="Times New Roman" w:cs="Times New Roman"/>
          <w:sz w:val="28"/>
          <w:szCs w:val="28"/>
        </w:rPr>
        <w:t>1</w:t>
      </w:r>
      <w:r w:rsidRPr="002F24E9">
        <w:rPr>
          <w:rFonts w:ascii="Times New Roman" w:eastAsia="Calibri" w:hAnsi="Times New Roman" w:cs="Times New Roman"/>
          <w:sz w:val="28"/>
          <w:szCs w:val="28"/>
        </w:rPr>
        <w:t>],</w:t>
      </w:r>
      <w:r w:rsidR="002F24E9">
        <w:rPr>
          <w:rFonts w:ascii="Times New Roman" w:eastAsia="Calibri" w:hAnsi="Times New Roman" w:cs="Times New Roman"/>
          <w:sz w:val="28"/>
          <w:szCs w:val="28"/>
        </w:rPr>
        <w:t xml:space="preserve"> </w:t>
      </w:r>
      <w:r w:rsidRPr="002F24E9">
        <w:rPr>
          <w:rFonts w:ascii="Times New Roman" w:eastAsia="Calibri" w:hAnsi="Times New Roman" w:cs="Times New Roman"/>
          <w:sz w:val="28"/>
          <w:szCs w:val="28"/>
        </w:rPr>
        <w:t>включают в себя: нематериальные активы, основные средства, доходные вложения в материальные ценности, финансовые вложения и другие виды внеоборотных активов.</w:t>
      </w:r>
    </w:p>
    <w:p w14:paraId="6929CB86" w14:textId="765F0BB5" w:rsidR="005762A9" w:rsidRPr="005762A9" w:rsidRDefault="000F1877" w:rsidP="000F187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согласно</w:t>
      </w:r>
      <w:r w:rsidR="00BE73A9">
        <w:rPr>
          <w:rFonts w:ascii="Times New Roman" w:eastAsia="Calibri" w:hAnsi="Times New Roman" w:cs="Times New Roman"/>
          <w:sz w:val="28"/>
          <w:szCs w:val="28"/>
        </w:rPr>
        <w:t xml:space="preserve"> </w:t>
      </w:r>
      <w:r w:rsidR="00D331EF" w:rsidRPr="00BE73A9">
        <w:rPr>
          <w:rFonts w:ascii="Times New Roman" w:eastAsia="Calibri" w:hAnsi="Times New Roman" w:cs="Times New Roman"/>
          <w:sz w:val="28"/>
          <w:szCs w:val="28"/>
        </w:rPr>
        <w:t>ФСБУ 6</w:t>
      </w:r>
      <w:r w:rsidR="00BE73A9" w:rsidRPr="00BE73A9">
        <w:rPr>
          <w:rFonts w:ascii="Times New Roman" w:eastAsia="Calibri" w:hAnsi="Times New Roman" w:cs="Times New Roman"/>
          <w:sz w:val="28"/>
          <w:szCs w:val="28"/>
        </w:rPr>
        <w:t>/</w:t>
      </w:r>
      <w:r w:rsidR="00D331EF" w:rsidRPr="00BE73A9">
        <w:rPr>
          <w:rFonts w:ascii="Times New Roman" w:eastAsia="Calibri" w:hAnsi="Times New Roman" w:cs="Times New Roman"/>
          <w:sz w:val="28"/>
          <w:szCs w:val="28"/>
        </w:rPr>
        <w:t xml:space="preserve">2020 </w:t>
      </w:r>
      <w:r w:rsidR="00BE73A9" w:rsidRPr="00BE73A9">
        <w:rPr>
          <w:rFonts w:ascii="Times New Roman" w:eastAsia="Calibri" w:hAnsi="Times New Roman" w:cs="Times New Roman"/>
          <w:sz w:val="28"/>
          <w:szCs w:val="28"/>
        </w:rPr>
        <w:t>«Основные средства»,</w:t>
      </w:r>
      <w:r>
        <w:rPr>
          <w:rFonts w:ascii="Times New Roman" w:eastAsia="Calibri" w:hAnsi="Times New Roman" w:cs="Times New Roman"/>
          <w:sz w:val="28"/>
          <w:szCs w:val="28"/>
        </w:rPr>
        <w:t xml:space="preserve"> </w:t>
      </w:r>
      <w:r w:rsidR="00BE73A9">
        <w:rPr>
          <w:rFonts w:ascii="Times New Roman" w:eastAsia="Calibri" w:hAnsi="Times New Roman" w:cs="Times New Roman"/>
          <w:sz w:val="28"/>
          <w:szCs w:val="28"/>
        </w:rPr>
        <w:t>«</w:t>
      </w:r>
      <w:r>
        <w:rPr>
          <w:rFonts w:ascii="Times New Roman" w:eastAsia="Calibri" w:hAnsi="Times New Roman" w:cs="Times New Roman"/>
          <w:sz w:val="28"/>
          <w:szCs w:val="28"/>
        </w:rPr>
        <w:t>д</w:t>
      </w:r>
      <w:r w:rsidR="005762A9" w:rsidRPr="005762A9">
        <w:rPr>
          <w:rFonts w:ascii="Times New Roman" w:eastAsia="Calibri" w:hAnsi="Times New Roman" w:cs="Times New Roman"/>
          <w:sz w:val="28"/>
          <w:szCs w:val="28"/>
        </w:rPr>
        <w:t>ля целей бухгалтерского учета объектом основных средств считается актив, характеризующийся одновременно следующими признаками:</w:t>
      </w:r>
    </w:p>
    <w:p w14:paraId="0371C700" w14:textId="77777777" w:rsidR="005762A9" w:rsidRPr="005762A9" w:rsidRDefault="005762A9" w:rsidP="005762A9">
      <w:pPr>
        <w:spacing w:after="0" w:line="360" w:lineRule="auto"/>
        <w:ind w:firstLine="709"/>
        <w:jc w:val="both"/>
        <w:rPr>
          <w:rFonts w:ascii="Times New Roman" w:eastAsia="Calibri" w:hAnsi="Times New Roman" w:cs="Times New Roman"/>
          <w:sz w:val="28"/>
          <w:szCs w:val="28"/>
        </w:rPr>
      </w:pPr>
      <w:r w:rsidRPr="005762A9">
        <w:rPr>
          <w:rFonts w:ascii="Times New Roman" w:eastAsia="Calibri" w:hAnsi="Times New Roman" w:cs="Times New Roman"/>
          <w:sz w:val="28"/>
          <w:szCs w:val="28"/>
        </w:rPr>
        <w:t>а) имеет материально-вещественную форму;</w:t>
      </w:r>
    </w:p>
    <w:p w14:paraId="3EEBED05" w14:textId="77777777" w:rsidR="005762A9" w:rsidRPr="005762A9" w:rsidRDefault="005762A9" w:rsidP="005762A9">
      <w:pPr>
        <w:spacing w:after="0" w:line="360" w:lineRule="auto"/>
        <w:ind w:firstLine="709"/>
        <w:jc w:val="both"/>
        <w:rPr>
          <w:rFonts w:ascii="Times New Roman" w:eastAsia="Calibri" w:hAnsi="Times New Roman" w:cs="Times New Roman"/>
          <w:sz w:val="28"/>
          <w:szCs w:val="28"/>
        </w:rPr>
      </w:pPr>
      <w:r w:rsidRPr="005762A9">
        <w:rPr>
          <w:rFonts w:ascii="Times New Roman" w:eastAsia="Calibri" w:hAnsi="Times New Roman" w:cs="Times New Roman"/>
          <w:sz w:val="28"/>
          <w:szCs w:val="28"/>
        </w:rPr>
        <w:t>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7BF09E1F" w14:textId="77777777" w:rsidR="005762A9" w:rsidRPr="005762A9" w:rsidRDefault="005762A9" w:rsidP="005762A9">
      <w:pPr>
        <w:spacing w:after="0" w:line="360" w:lineRule="auto"/>
        <w:ind w:firstLine="709"/>
        <w:jc w:val="both"/>
        <w:rPr>
          <w:rFonts w:ascii="Times New Roman" w:eastAsia="Calibri" w:hAnsi="Times New Roman" w:cs="Times New Roman"/>
          <w:sz w:val="28"/>
          <w:szCs w:val="28"/>
        </w:rPr>
      </w:pPr>
      <w:r w:rsidRPr="005762A9">
        <w:rPr>
          <w:rFonts w:ascii="Times New Roman" w:eastAsia="Calibri" w:hAnsi="Times New Roman" w:cs="Times New Roman"/>
          <w:sz w:val="28"/>
          <w:szCs w:val="28"/>
        </w:rPr>
        <w:t>в) предназначен для использования организацией в течение периода более 12 месяцев или обычного операционного цикла, превышающего 12 месяцев;</w:t>
      </w:r>
    </w:p>
    <w:p w14:paraId="037B5046" w14:textId="7F10C01B" w:rsidR="00095E33" w:rsidRDefault="005762A9" w:rsidP="005762A9">
      <w:pPr>
        <w:spacing w:after="0" w:line="360" w:lineRule="auto"/>
        <w:ind w:firstLine="709"/>
        <w:jc w:val="both"/>
        <w:rPr>
          <w:rFonts w:ascii="Times New Roman" w:eastAsia="Calibri" w:hAnsi="Times New Roman" w:cs="Times New Roman"/>
          <w:sz w:val="28"/>
          <w:szCs w:val="28"/>
        </w:rPr>
      </w:pPr>
      <w:r w:rsidRPr="005762A9">
        <w:rPr>
          <w:rFonts w:ascii="Times New Roman" w:eastAsia="Calibri" w:hAnsi="Times New Roman" w:cs="Times New Roman"/>
          <w:sz w:val="28"/>
          <w:szCs w:val="28"/>
        </w:rPr>
        <w:lastRenderedPageBreak/>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r w:rsidR="00BE73A9">
        <w:rPr>
          <w:rFonts w:ascii="Times New Roman" w:eastAsia="Calibri" w:hAnsi="Times New Roman" w:cs="Times New Roman"/>
          <w:sz w:val="28"/>
          <w:szCs w:val="28"/>
        </w:rPr>
        <w:t>»</w:t>
      </w:r>
      <w:r w:rsidR="0033638C">
        <w:rPr>
          <w:rFonts w:ascii="Times New Roman" w:eastAsia="Calibri" w:hAnsi="Times New Roman" w:cs="Times New Roman"/>
          <w:sz w:val="28"/>
          <w:szCs w:val="28"/>
        </w:rPr>
        <w:t xml:space="preserve"> </w:t>
      </w:r>
      <w:r w:rsidR="0033638C" w:rsidRPr="002F24E9">
        <w:rPr>
          <w:rFonts w:ascii="Times New Roman" w:eastAsia="Calibri" w:hAnsi="Times New Roman" w:cs="Times New Roman"/>
          <w:sz w:val="28"/>
          <w:szCs w:val="28"/>
        </w:rPr>
        <w:t>[</w:t>
      </w:r>
      <w:r w:rsidR="00BA4277">
        <w:rPr>
          <w:rFonts w:ascii="Times New Roman" w:eastAsia="Calibri" w:hAnsi="Times New Roman" w:cs="Times New Roman"/>
          <w:sz w:val="28"/>
          <w:szCs w:val="28"/>
        </w:rPr>
        <w:t>3</w:t>
      </w:r>
      <w:r w:rsidR="0033638C" w:rsidRPr="002F24E9">
        <w:rPr>
          <w:rFonts w:ascii="Times New Roman" w:eastAsia="Calibri" w:hAnsi="Times New Roman" w:cs="Times New Roman"/>
          <w:sz w:val="28"/>
          <w:szCs w:val="28"/>
        </w:rPr>
        <w:t>]</w:t>
      </w:r>
      <w:r w:rsidRPr="005762A9">
        <w:rPr>
          <w:rFonts w:ascii="Times New Roman" w:eastAsia="Calibri" w:hAnsi="Times New Roman" w:cs="Times New Roman"/>
          <w:sz w:val="28"/>
          <w:szCs w:val="28"/>
        </w:rPr>
        <w:t>.</w:t>
      </w:r>
    </w:p>
    <w:p w14:paraId="0CAFB3AB" w14:textId="2ADE32C0" w:rsidR="00DE51C2" w:rsidRPr="00DE51C2" w:rsidRDefault="001A65E2" w:rsidP="00DE51C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д</w:t>
      </w:r>
      <w:r w:rsidR="00DE51C2" w:rsidRPr="00DE51C2">
        <w:rPr>
          <w:rFonts w:ascii="Times New Roman" w:eastAsia="Calibri" w:hAnsi="Times New Roman" w:cs="Times New Roman"/>
          <w:sz w:val="28"/>
          <w:szCs w:val="28"/>
        </w:rPr>
        <w:t>ля принятия к бухгалтерскому учету объекта в качестве нематериального актива</w:t>
      </w:r>
      <w:r>
        <w:rPr>
          <w:rFonts w:ascii="Times New Roman" w:eastAsia="Calibri" w:hAnsi="Times New Roman" w:cs="Times New Roman"/>
          <w:sz w:val="28"/>
          <w:szCs w:val="28"/>
        </w:rPr>
        <w:t xml:space="preserve">, согласно </w:t>
      </w:r>
      <w:r w:rsidR="007E3AB5" w:rsidRPr="007E3AB5">
        <w:rPr>
          <w:rFonts w:ascii="Times New Roman" w:eastAsia="Calibri" w:hAnsi="Times New Roman" w:cs="Times New Roman"/>
          <w:sz w:val="28"/>
          <w:szCs w:val="28"/>
        </w:rPr>
        <w:t>ПБУ 14/2007</w:t>
      </w:r>
      <w:r w:rsidR="007E3AB5" w:rsidRPr="00DE51C2">
        <w:rPr>
          <w:rFonts w:ascii="Times New Roman" w:eastAsia="Calibri" w:hAnsi="Times New Roman" w:cs="Times New Roman"/>
          <w:sz w:val="28"/>
          <w:szCs w:val="28"/>
        </w:rPr>
        <w:t xml:space="preserve"> </w:t>
      </w:r>
      <w:r w:rsidR="007E3AB5">
        <w:rPr>
          <w:rFonts w:ascii="Times New Roman" w:eastAsia="Calibri" w:hAnsi="Times New Roman" w:cs="Times New Roman"/>
          <w:sz w:val="28"/>
          <w:szCs w:val="28"/>
        </w:rPr>
        <w:t>«</w:t>
      </w:r>
      <w:r w:rsidR="007E3AB5" w:rsidRPr="007E3AB5">
        <w:rPr>
          <w:rFonts w:ascii="Times New Roman" w:eastAsia="Calibri" w:hAnsi="Times New Roman" w:cs="Times New Roman"/>
          <w:sz w:val="28"/>
          <w:szCs w:val="28"/>
        </w:rPr>
        <w:t>Учет нематериальных активов</w:t>
      </w:r>
      <w:r w:rsidR="007E3AB5">
        <w:rPr>
          <w:rFonts w:ascii="Times New Roman" w:eastAsia="Calibri" w:hAnsi="Times New Roman" w:cs="Times New Roman"/>
          <w:sz w:val="28"/>
          <w:szCs w:val="28"/>
        </w:rPr>
        <w:t xml:space="preserve">», </w:t>
      </w:r>
      <w:r w:rsidR="00DE51C2" w:rsidRPr="00DE51C2">
        <w:rPr>
          <w:rFonts w:ascii="Times New Roman" w:eastAsia="Calibri" w:hAnsi="Times New Roman" w:cs="Times New Roman"/>
          <w:sz w:val="28"/>
          <w:szCs w:val="28"/>
        </w:rPr>
        <w:t>необходимо единовременное выполнение следующих условий:</w:t>
      </w:r>
    </w:p>
    <w:p w14:paraId="61A4DAF4" w14:textId="4442D40E" w:rsidR="00DE51C2" w:rsidRPr="00DE51C2" w:rsidRDefault="007E3AB5" w:rsidP="00DE51C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E51C2" w:rsidRPr="00DE51C2">
        <w:rPr>
          <w:rFonts w:ascii="Times New Roman" w:eastAsia="Calibri" w:hAnsi="Times New Roman" w:cs="Times New Roman"/>
          <w:sz w:val="28"/>
          <w:szCs w:val="28"/>
        </w:rPr>
        <w:t>а) объект способен приносить организации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организации либо для использования в деятельности, направленной на достижение целей создания некоммерческой организации;</w:t>
      </w:r>
    </w:p>
    <w:p w14:paraId="57720961" w14:textId="5EAF7EE0" w:rsidR="00DE51C2" w:rsidRPr="00DE51C2" w:rsidRDefault="00DE51C2" w:rsidP="00DE51C2">
      <w:pPr>
        <w:spacing w:after="0" w:line="360" w:lineRule="auto"/>
        <w:ind w:firstLine="709"/>
        <w:jc w:val="both"/>
        <w:rPr>
          <w:rFonts w:ascii="Times New Roman" w:eastAsia="Calibri" w:hAnsi="Times New Roman" w:cs="Times New Roman"/>
          <w:sz w:val="28"/>
          <w:szCs w:val="28"/>
        </w:rPr>
      </w:pPr>
      <w:r w:rsidRPr="00DE51C2">
        <w:rPr>
          <w:rFonts w:ascii="Times New Roman" w:eastAsia="Calibri" w:hAnsi="Times New Roman" w:cs="Times New Roman"/>
          <w:sz w:val="28"/>
          <w:szCs w:val="28"/>
        </w:rPr>
        <w:t>б) организация имеет право на получение экономических выгод, которые данный объект способен приносить в будущем, а также имеются ограничения доступа иных лиц к таким экономическим выгодам (далее - контроль над объектом);</w:t>
      </w:r>
    </w:p>
    <w:p w14:paraId="17DC96AB" w14:textId="7B4814EE" w:rsidR="00DE51C2" w:rsidRPr="00DE51C2" w:rsidRDefault="00DE51C2" w:rsidP="00DE51C2">
      <w:pPr>
        <w:spacing w:after="0" w:line="360" w:lineRule="auto"/>
        <w:ind w:firstLine="709"/>
        <w:jc w:val="both"/>
        <w:rPr>
          <w:rFonts w:ascii="Times New Roman" w:eastAsia="Calibri" w:hAnsi="Times New Roman" w:cs="Times New Roman"/>
          <w:sz w:val="28"/>
          <w:szCs w:val="28"/>
        </w:rPr>
      </w:pPr>
      <w:r w:rsidRPr="00DE51C2">
        <w:rPr>
          <w:rFonts w:ascii="Times New Roman" w:eastAsia="Calibri" w:hAnsi="Times New Roman" w:cs="Times New Roman"/>
          <w:sz w:val="28"/>
          <w:szCs w:val="28"/>
        </w:rPr>
        <w:t>в) возможность выделения или отделения (идентификации) объекта от других активов;</w:t>
      </w:r>
    </w:p>
    <w:p w14:paraId="2C5129BA" w14:textId="5A4D46D8" w:rsidR="00DE51C2" w:rsidRPr="00DE51C2" w:rsidRDefault="00DE51C2" w:rsidP="00DE51C2">
      <w:pPr>
        <w:spacing w:after="0" w:line="360" w:lineRule="auto"/>
        <w:ind w:firstLine="709"/>
        <w:jc w:val="both"/>
        <w:rPr>
          <w:rFonts w:ascii="Times New Roman" w:eastAsia="Calibri" w:hAnsi="Times New Roman" w:cs="Times New Roman"/>
          <w:sz w:val="28"/>
          <w:szCs w:val="28"/>
        </w:rPr>
      </w:pPr>
      <w:r w:rsidRPr="00DE51C2">
        <w:rPr>
          <w:rFonts w:ascii="Times New Roman" w:eastAsia="Calibri" w:hAnsi="Times New Roman" w:cs="Times New Roman"/>
          <w:sz w:val="28"/>
          <w:szCs w:val="28"/>
        </w:rPr>
        <w:t>г)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14:paraId="4E5F81BA" w14:textId="257D8797" w:rsidR="00DE51C2" w:rsidRPr="00DE51C2" w:rsidRDefault="00DE51C2" w:rsidP="00DE51C2">
      <w:pPr>
        <w:spacing w:after="0" w:line="360" w:lineRule="auto"/>
        <w:ind w:firstLine="709"/>
        <w:jc w:val="both"/>
        <w:rPr>
          <w:rFonts w:ascii="Times New Roman" w:eastAsia="Calibri" w:hAnsi="Times New Roman" w:cs="Times New Roman"/>
          <w:sz w:val="28"/>
          <w:szCs w:val="28"/>
        </w:rPr>
      </w:pPr>
      <w:r w:rsidRPr="00DE51C2">
        <w:rPr>
          <w:rFonts w:ascii="Times New Roman" w:eastAsia="Calibri" w:hAnsi="Times New Roman" w:cs="Times New Roman"/>
          <w:sz w:val="28"/>
          <w:szCs w:val="28"/>
        </w:rPr>
        <w:t>д) организацией не предполагается продажа объекта в течение 12 месяцев или обычного операционного цикла, если он превышает 12 месяцев;</w:t>
      </w:r>
    </w:p>
    <w:p w14:paraId="4F4C23AB" w14:textId="56BCA090" w:rsidR="00DE51C2" w:rsidRPr="00DE51C2" w:rsidRDefault="00DE51C2" w:rsidP="00DE51C2">
      <w:pPr>
        <w:spacing w:after="0" w:line="360" w:lineRule="auto"/>
        <w:ind w:firstLine="709"/>
        <w:jc w:val="both"/>
        <w:rPr>
          <w:rFonts w:ascii="Times New Roman" w:eastAsia="Calibri" w:hAnsi="Times New Roman" w:cs="Times New Roman"/>
          <w:sz w:val="28"/>
          <w:szCs w:val="28"/>
        </w:rPr>
      </w:pPr>
      <w:r w:rsidRPr="00DE51C2">
        <w:rPr>
          <w:rFonts w:ascii="Times New Roman" w:eastAsia="Calibri" w:hAnsi="Times New Roman" w:cs="Times New Roman"/>
          <w:sz w:val="28"/>
          <w:szCs w:val="28"/>
        </w:rPr>
        <w:t>е) фактическая (первоначальная) стоимость объекта может быть достоверно определена;</w:t>
      </w:r>
    </w:p>
    <w:p w14:paraId="4B3FCF6B" w14:textId="15C6F680" w:rsidR="004733C0" w:rsidRDefault="00DE51C2" w:rsidP="004733C0">
      <w:pPr>
        <w:spacing w:after="0" w:line="360" w:lineRule="auto"/>
        <w:ind w:firstLine="709"/>
        <w:jc w:val="both"/>
        <w:rPr>
          <w:rFonts w:ascii="Times New Roman" w:eastAsia="Calibri" w:hAnsi="Times New Roman" w:cs="Times New Roman"/>
          <w:sz w:val="28"/>
          <w:szCs w:val="28"/>
        </w:rPr>
      </w:pPr>
      <w:r w:rsidRPr="00DE51C2">
        <w:rPr>
          <w:rFonts w:ascii="Times New Roman" w:eastAsia="Calibri" w:hAnsi="Times New Roman" w:cs="Times New Roman"/>
          <w:sz w:val="28"/>
          <w:szCs w:val="28"/>
        </w:rPr>
        <w:t>ж) отсутствие у объекта материально-вещественной формы</w:t>
      </w:r>
      <w:r w:rsidR="00E43341">
        <w:rPr>
          <w:rFonts w:ascii="Times New Roman" w:eastAsia="Calibri" w:hAnsi="Times New Roman" w:cs="Times New Roman"/>
          <w:sz w:val="28"/>
          <w:szCs w:val="28"/>
        </w:rPr>
        <w:t>»</w:t>
      </w:r>
      <w:r w:rsidR="00BA4277">
        <w:rPr>
          <w:rFonts w:ascii="Times New Roman" w:eastAsia="Calibri" w:hAnsi="Times New Roman" w:cs="Times New Roman"/>
          <w:sz w:val="28"/>
          <w:szCs w:val="28"/>
        </w:rPr>
        <w:t xml:space="preserve"> </w:t>
      </w:r>
      <w:r w:rsidR="00BA4277" w:rsidRPr="002F24E9">
        <w:rPr>
          <w:rFonts w:ascii="Times New Roman" w:eastAsia="Calibri" w:hAnsi="Times New Roman" w:cs="Times New Roman"/>
          <w:sz w:val="28"/>
          <w:szCs w:val="28"/>
        </w:rPr>
        <w:t>[</w:t>
      </w:r>
      <w:r w:rsidR="00BA4277">
        <w:rPr>
          <w:rFonts w:ascii="Times New Roman" w:eastAsia="Calibri" w:hAnsi="Times New Roman" w:cs="Times New Roman"/>
          <w:sz w:val="28"/>
          <w:szCs w:val="28"/>
        </w:rPr>
        <w:t>2</w:t>
      </w:r>
      <w:r w:rsidR="00BA4277" w:rsidRPr="002F24E9">
        <w:rPr>
          <w:rFonts w:ascii="Times New Roman" w:eastAsia="Calibri" w:hAnsi="Times New Roman" w:cs="Times New Roman"/>
          <w:sz w:val="28"/>
          <w:szCs w:val="28"/>
        </w:rPr>
        <w:t>]</w:t>
      </w:r>
      <w:r w:rsidR="00E43341">
        <w:rPr>
          <w:rFonts w:ascii="Times New Roman" w:eastAsia="Calibri" w:hAnsi="Times New Roman" w:cs="Times New Roman"/>
          <w:sz w:val="28"/>
          <w:szCs w:val="28"/>
        </w:rPr>
        <w:t>.</w:t>
      </w:r>
    </w:p>
    <w:p w14:paraId="58BAC2A1" w14:textId="74F0178D" w:rsidR="004733C0" w:rsidRDefault="004733C0" w:rsidP="004733C0">
      <w:pPr>
        <w:spacing w:after="0" w:line="360" w:lineRule="auto"/>
        <w:ind w:firstLine="709"/>
        <w:jc w:val="both"/>
        <w:rPr>
          <w:rFonts w:ascii="Times New Roman" w:eastAsia="Calibri" w:hAnsi="Times New Roman" w:cs="Times New Roman"/>
          <w:sz w:val="28"/>
          <w:szCs w:val="28"/>
        </w:rPr>
      </w:pPr>
      <w:r w:rsidRPr="004733C0">
        <w:rPr>
          <w:rFonts w:ascii="Times New Roman" w:eastAsia="Calibri" w:hAnsi="Times New Roman" w:cs="Times New Roman"/>
          <w:sz w:val="28"/>
          <w:szCs w:val="28"/>
        </w:rPr>
        <w:t>Доходные вложения в материальные ценности</w:t>
      </w:r>
      <w:r w:rsidR="00DD3314">
        <w:rPr>
          <w:rFonts w:ascii="Times New Roman" w:eastAsia="Calibri" w:hAnsi="Times New Roman" w:cs="Times New Roman"/>
          <w:sz w:val="28"/>
          <w:szCs w:val="28"/>
        </w:rPr>
        <w:t>.</w:t>
      </w:r>
      <w:r w:rsidRPr="004733C0">
        <w:rPr>
          <w:rFonts w:ascii="Times New Roman" w:eastAsia="Calibri" w:hAnsi="Times New Roman" w:cs="Times New Roman"/>
          <w:sz w:val="28"/>
          <w:szCs w:val="28"/>
        </w:rPr>
        <w:t xml:space="preserve"> </w:t>
      </w:r>
      <w:r w:rsidR="00DD3314">
        <w:rPr>
          <w:rFonts w:ascii="Times New Roman" w:eastAsia="Calibri" w:hAnsi="Times New Roman" w:cs="Times New Roman"/>
          <w:sz w:val="28"/>
          <w:szCs w:val="28"/>
        </w:rPr>
        <w:t xml:space="preserve">Они </w:t>
      </w:r>
      <w:r w:rsidRPr="004733C0">
        <w:rPr>
          <w:rFonts w:ascii="Times New Roman" w:eastAsia="Calibri" w:hAnsi="Times New Roman" w:cs="Times New Roman"/>
          <w:sz w:val="28"/>
          <w:szCs w:val="28"/>
        </w:rPr>
        <w:t xml:space="preserve">включают </w:t>
      </w:r>
      <w:r w:rsidR="00DD3314">
        <w:rPr>
          <w:rFonts w:ascii="Times New Roman" w:eastAsia="Calibri" w:hAnsi="Times New Roman" w:cs="Times New Roman"/>
          <w:sz w:val="28"/>
          <w:szCs w:val="28"/>
        </w:rPr>
        <w:t xml:space="preserve">в себя </w:t>
      </w:r>
      <w:r w:rsidRPr="004733C0">
        <w:rPr>
          <w:rFonts w:ascii="Times New Roman" w:eastAsia="Calibri" w:hAnsi="Times New Roman" w:cs="Times New Roman"/>
          <w:sz w:val="28"/>
          <w:szCs w:val="28"/>
        </w:rPr>
        <w:t>имущество для передачи в лизинг и имущество, предоставляемое по договору проката, аренды.</w:t>
      </w:r>
    </w:p>
    <w:p w14:paraId="1B006516" w14:textId="709B8968" w:rsidR="004733C0" w:rsidRDefault="00DD3314" w:rsidP="004733C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ф</w:t>
      </w:r>
      <w:r w:rsidR="004733C0" w:rsidRPr="004733C0">
        <w:rPr>
          <w:rFonts w:ascii="Times New Roman" w:eastAsia="Calibri" w:hAnsi="Times New Roman" w:cs="Times New Roman"/>
          <w:sz w:val="28"/>
          <w:szCs w:val="28"/>
        </w:rPr>
        <w:t xml:space="preserve">инансовые вложения представляют собой: инвестиции в дочерние общества, инвестиции в зависимые общества, инвестиции в другие </w:t>
      </w:r>
      <w:r w:rsidR="004733C0" w:rsidRPr="004733C0">
        <w:rPr>
          <w:rFonts w:ascii="Times New Roman" w:eastAsia="Calibri" w:hAnsi="Times New Roman" w:cs="Times New Roman"/>
          <w:sz w:val="28"/>
          <w:szCs w:val="28"/>
        </w:rPr>
        <w:lastRenderedPageBreak/>
        <w:t>организации, займы, предоставленные организациям на срок более 12 месяцев, прочие финансовые вложения.</w:t>
      </w:r>
    </w:p>
    <w:p w14:paraId="7A47E687" w14:textId="1A81F431" w:rsidR="00FA0241" w:rsidRPr="00FA0241" w:rsidRDefault="00B832E6" w:rsidP="00FA0241">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A0241" w:rsidRPr="00FA0241">
        <w:rPr>
          <w:rFonts w:ascii="Times New Roman" w:eastAsia="Times New Roman" w:hAnsi="Times New Roman" w:cs="Times New Roman"/>
          <w:color w:val="000000"/>
          <w:sz w:val="28"/>
          <w:szCs w:val="28"/>
        </w:rPr>
        <w:t>Управление внеоборотными активами предприятия — комплекс мер, направленных на оптимизацию их количественного и качественного состава</w:t>
      </w:r>
      <w:r>
        <w:rPr>
          <w:rFonts w:ascii="Times New Roman" w:eastAsia="Times New Roman" w:hAnsi="Times New Roman" w:cs="Times New Roman"/>
          <w:color w:val="000000"/>
          <w:sz w:val="28"/>
          <w:szCs w:val="28"/>
        </w:rPr>
        <w:t>»</w:t>
      </w:r>
      <w:r w:rsidR="00BA4277">
        <w:rPr>
          <w:rFonts w:ascii="Times New Roman" w:eastAsia="Times New Roman" w:hAnsi="Times New Roman" w:cs="Times New Roman"/>
          <w:b/>
          <w:bCs/>
          <w:color w:val="000000"/>
          <w:sz w:val="28"/>
          <w:szCs w:val="28"/>
        </w:rPr>
        <w:t xml:space="preserve"> </w:t>
      </w:r>
      <w:r w:rsidR="00BA4277" w:rsidRPr="002F24E9">
        <w:rPr>
          <w:rFonts w:ascii="Times New Roman" w:eastAsia="Calibri" w:hAnsi="Times New Roman" w:cs="Times New Roman"/>
          <w:sz w:val="28"/>
          <w:szCs w:val="28"/>
        </w:rPr>
        <w:t>[</w:t>
      </w:r>
      <w:r w:rsidR="000418F2">
        <w:rPr>
          <w:rFonts w:ascii="Times New Roman" w:eastAsia="Calibri" w:hAnsi="Times New Roman" w:cs="Times New Roman"/>
          <w:sz w:val="28"/>
          <w:szCs w:val="28"/>
        </w:rPr>
        <w:t>7, с.194</w:t>
      </w:r>
      <w:r w:rsidR="00BA4277" w:rsidRPr="002F24E9">
        <w:rPr>
          <w:rFonts w:ascii="Times New Roman" w:eastAsia="Calibri" w:hAnsi="Times New Roman" w:cs="Times New Roman"/>
          <w:sz w:val="28"/>
          <w:szCs w:val="28"/>
        </w:rPr>
        <w:t>]</w:t>
      </w:r>
      <w:r w:rsidR="00FA0241" w:rsidRPr="00FA0241">
        <w:rPr>
          <w:rFonts w:ascii="Times New Roman" w:eastAsia="Times New Roman" w:hAnsi="Times New Roman" w:cs="Times New Roman"/>
          <w:color w:val="000000"/>
          <w:sz w:val="28"/>
          <w:szCs w:val="28"/>
        </w:rPr>
        <w:t>. Главной целью управления внеоборотными активами является обеспечение</w:t>
      </w:r>
      <w:r w:rsidR="00FA0241">
        <w:rPr>
          <w:rFonts w:ascii="Times New Roman" w:eastAsia="Times New Roman" w:hAnsi="Times New Roman" w:cs="Times New Roman"/>
          <w:color w:val="000000"/>
          <w:sz w:val="28"/>
          <w:szCs w:val="28"/>
        </w:rPr>
        <w:t xml:space="preserve"> </w:t>
      </w:r>
      <w:r w:rsidR="00FA0241" w:rsidRPr="00FA0241">
        <w:rPr>
          <w:rFonts w:ascii="Times New Roman" w:eastAsia="Times New Roman" w:hAnsi="Times New Roman" w:cs="Times New Roman"/>
          <w:color w:val="000000"/>
          <w:sz w:val="28"/>
          <w:szCs w:val="28"/>
        </w:rPr>
        <w:t>рационального количества активов</w:t>
      </w:r>
      <w:r w:rsidR="00FA0241">
        <w:rPr>
          <w:rFonts w:ascii="Times New Roman" w:eastAsia="Times New Roman" w:hAnsi="Times New Roman" w:cs="Times New Roman"/>
          <w:color w:val="000000"/>
          <w:sz w:val="28"/>
          <w:szCs w:val="28"/>
        </w:rPr>
        <w:t xml:space="preserve">, </w:t>
      </w:r>
      <w:r w:rsidR="00FA0241" w:rsidRPr="00FA0241">
        <w:rPr>
          <w:rFonts w:ascii="Times New Roman" w:eastAsia="Times New Roman" w:hAnsi="Times New Roman" w:cs="Times New Roman"/>
          <w:color w:val="000000"/>
          <w:sz w:val="28"/>
          <w:szCs w:val="28"/>
        </w:rPr>
        <w:t>высокой отдачи</w:t>
      </w:r>
      <w:r w:rsidR="00FA0241">
        <w:rPr>
          <w:rFonts w:ascii="Times New Roman" w:eastAsia="Times New Roman" w:hAnsi="Times New Roman" w:cs="Times New Roman"/>
          <w:color w:val="000000"/>
          <w:sz w:val="28"/>
          <w:szCs w:val="28"/>
        </w:rPr>
        <w:t xml:space="preserve">, </w:t>
      </w:r>
      <w:r w:rsidR="00FA0241" w:rsidRPr="00FA0241">
        <w:rPr>
          <w:rFonts w:ascii="Times New Roman" w:eastAsia="Times New Roman" w:hAnsi="Times New Roman" w:cs="Times New Roman"/>
          <w:color w:val="000000"/>
          <w:sz w:val="28"/>
          <w:szCs w:val="28"/>
        </w:rPr>
        <w:t>соответствия необходимым требованиям.</w:t>
      </w:r>
    </w:p>
    <w:p w14:paraId="185EEB8F" w14:textId="15B01EEC" w:rsidR="00FA0241" w:rsidRDefault="00B832E6" w:rsidP="00FA0241">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A0241" w:rsidRPr="00FA0241">
        <w:rPr>
          <w:rFonts w:ascii="Times New Roman" w:eastAsia="Times New Roman" w:hAnsi="Times New Roman" w:cs="Times New Roman"/>
          <w:color w:val="000000"/>
          <w:sz w:val="28"/>
          <w:szCs w:val="28"/>
        </w:rPr>
        <w:t>Управление внеоборотными активами должно быть планируемым и регулярным. Вместе с тем рекомендации по управлению внеоборотными активами могут иметь только общий характер в силу существования на каждом предприятии своей специфики</w:t>
      </w:r>
      <w:r>
        <w:rPr>
          <w:rFonts w:ascii="Times New Roman" w:eastAsia="Times New Roman" w:hAnsi="Times New Roman" w:cs="Times New Roman"/>
          <w:color w:val="000000"/>
          <w:sz w:val="28"/>
          <w:szCs w:val="28"/>
        </w:rPr>
        <w:t>»</w:t>
      </w:r>
      <w:r w:rsidR="000418F2">
        <w:rPr>
          <w:rFonts w:ascii="Times New Roman" w:eastAsia="Times New Roman" w:hAnsi="Times New Roman" w:cs="Times New Roman"/>
          <w:color w:val="000000"/>
          <w:sz w:val="28"/>
          <w:szCs w:val="28"/>
        </w:rPr>
        <w:t xml:space="preserve"> </w:t>
      </w:r>
      <w:r w:rsidR="000418F2" w:rsidRPr="002F24E9">
        <w:rPr>
          <w:rFonts w:ascii="Times New Roman" w:eastAsia="Calibri" w:hAnsi="Times New Roman" w:cs="Times New Roman"/>
          <w:sz w:val="28"/>
          <w:szCs w:val="28"/>
        </w:rPr>
        <w:t>[</w:t>
      </w:r>
      <w:r w:rsidR="000418F2">
        <w:rPr>
          <w:rFonts w:ascii="Times New Roman" w:eastAsia="Calibri" w:hAnsi="Times New Roman" w:cs="Times New Roman"/>
          <w:sz w:val="28"/>
          <w:szCs w:val="28"/>
        </w:rPr>
        <w:t>7, с.194</w:t>
      </w:r>
      <w:r w:rsidR="000418F2" w:rsidRPr="002F24E9">
        <w:rPr>
          <w:rFonts w:ascii="Times New Roman" w:eastAsia="Calibri" w:hAnsi="Times New Roman" w:cs="Times New Roman"/>
          <w:sz w:val="28"/>
          <w:szCs w:val="28"/>
        </w:rPr>
        <w:t>]</w:t>
      </w:r>
      <w:r w:rsidR="00FA0241" w:rsidRPr="00FA0241">
        <w:rPr>
          <w:rFonts w:ascii="Times New Roman" w:eastAsia="Times New Roman" w:hAnsi="Times New Roman" w:cs="Times New Roman"/>
          <w:color w:val="000000"/>
          <w:sz w:val="28"/>
          <w:szCs w:val="28"/>
        </w:rPr>
        <w:t>.</w:t>
      </w:r>
    </w:p>
    <w:p w14:paraId="5EB62DA1" w14:textId="6B50B845" w:rsidR="000A3EC9" w:rsidRPr="00FA0241" w:rsidRDefault="000A3EC9" w:rsidP="000A3EC9">
      <w:pPr>
        <w:widowControl w:val="0"/>
        <w:spacing w:after="0" w:line="360" w:lineRule="auto"/>
        <w:ind w:firstLine="709"/>
        <w:jc w:val="both"/>
        <w:rPr>
          <w:rFonts w:ascii="Times New Roman" w:eastAsia="Times New Roman" w:hAnsi="Times New Roman" w:cs="Times New Roman"/>
          <w:color w:val="000000"/>
          <w:sz w:val="28"/>
          <w:szCs w:val="28"/>
        </w:rPr>
      </w:pPr>
      <w:r w:rsidRPr="00FA0241">
        <w:rPr>
          <w:rFonts w:ascii="Times New Roman" w:eastAsia="Times New Roman" w:hAnsi="Times New Roman" w:cs="Times New Roman"/>
          <w:color w:val="000000"/>
          <w:sz w:val="28"/>
          <w:szCs w:val="28"/>
        </w:rPr>
        <w:t xml:space="preserve">Управление внеоборотными активами предполагает, прежде всего, </w:t>
      </w:r>
      <w:r>
        <w:rPr>
          <w:rFonts w:ascii="Times New Roman" w:eastAsia="Times New Roman" w:hAnsi="Times New Roman" w:cs="Times New Roman"/>
          <w:color w:val="000000"/>
          <w:sz w:val="28"/>
          <w:szCs w:val="28"/>
        </w:rPr>
        <w:t xml:space="preserve">их </w:t>
      </w:r>
      <w:r w:rsidRPr="00FA0241">
        <w:rPr>
          <w:rFonts w:ascii="Times New Roman" w:eastAsia="Times New Roman" w:hAnsi="Times New Roman" w:cs="Times New Roman"/>
          <w:color w:val="000000"/>
          <w:sz w:val="28"/>
          <w:szCs w:val="28"/>
        </w:rPr>
        <w:t>анализ</w:t>
      </w:r>
      <w:r w:rsidR="00AB67B2">
        <w:rPr>
          <w:rFonts w:ascii="Times New Roman" w:eastAsia="Times New Roman" w:hAnsi="Times New Roman" w:cs="Times New Roman"/>
          <w:color w:val="000000"/>
          <w:sz w:val="28"/>
          <w:szCs w:val="28"/>
        </w:rPr>
        <w:t xml:space="preserve"> </w:t>
      </w:r>
      <w:r w:rsidR="00BD5E07" w:rsidRPr="002F24E9">
        <w:rPr>
          <w:rFonts w:ascii="Times New Roman" w:eastAsia="Calibri" w:hAnsi="Times New Roman" w:cs="Times New Roman"/>
          <w:sz w:val="28"/>
          <w:szCs w:val="28"/>
        </w:rPr>
        <w:t>[</w:t>
      </w:r>
      <w:r w:rsidR="00BD5E07">
        <w:rPr>
          <w:rFonts w:ascii="Times New Roman" w:eastAsia="Calibri" w:hAnsi="Times New Roman" w:cs="Times New Roman"/>
          <w:sz w:val="28"/>
          <w:szCs w:val="28"/>
        </w:rPr>
        <w:t>7, с.194</w:t>
      </w:r>
      <w:r w:rsidR="00BD5E07" w:rsidRPr="002F24E9">
        <w:rPr>
          <w:rFonts w:ascii="Times New Roman" w:eastAsia="Calibri" w:hAnsi="Times New Roman" w:cs="Times New Roman"/>
          <w:sz w:val="28"/>
          <w:szCs w:val="28"/>
        </w:rPr>
        <w:t>]</w:t>
      </w:r>
      <w:r>
        <w:rPr>
          <w:rFonts w:ascii="Times New Roman" w:eastAsia="Times New Roman" w:hAnsi="Times New Roman" w:cs="Times New Roman"/>
          <w:color w:val="000000"/>
          <w:sz w:val="28"/>
          <w:szCs w:val="28"/>
        </w:rPr>
        <w:t>. Поэтому, далее будут рассмотрены особенности анализа внеоборотных активов.</w:t>
      </w:r>
    </w:p>
    <w:p w14:paraId="3D952703" w14:textId="467CAAFA" w:rsidR="000E447C" w:rsidRPr="000E447C" w:rsidRDefault="000E447C" w:rsidP="000E447C">
      <w:pPr>
        <w:spacing w:after="0" w:line="360" w:lineRule="auto"/>
        <w:ind w:firstLine="709"/>
        <w:contextualSpacing/>
        <w:jc w:val="both"/>
        <w:rPr>
          <w:rFonts w:ascii="Times New Roman" w:eastAsia="Calibri" w:hAnsi="Times New Roman" w:cs="Times New Roman"/>
          <w:sz w:val="28"/>
          <w:szCs w:val="28"/>
        </w:rPr>
      </w:pPr>
      <w:r w:rsidRPr="000E447C">
        <w:rPr>
          <w:rFonts w:ascii="Times New Roman" w:eastAsia="Calibri" w:hAnsi="Times New Roman" w:cs="Times New Roman"/>
          <w:sz w:val="28"/>
          <w:szCs w:val="28"/>
        </w:rPr>
        <w:t>Как указывалось выше, важнейшим фактором любого производства является эффективное использование внеоборотных активов предприятия. Необходимо уметь выявлять и практически использовать эти резервы. Поэтому, чтобы увеличить качество использования внеоборотных активов, необходим качественный экономический анализ. Важной частью и этапом анализа имущественного состояния организации является анализ внеоборотных активов.</w:t>
      </w:r>
    </w:p>
    <w:p w14:paraId="19DC82E2" w14:textId="77777777" w:rsid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 xml:space="preserve">В большинстве случаев подход к анализу внеоборотных активов должен быть следующим. </w:t>
      </w:r>
    </w:p>
    <w:p w14:paraId="479749A0" w14:textId="77777777" w:rsid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 xml:space="preserve">Во-первых, необходимо пересмотреть состав, динамику и структуру внеоборотных активов. Уже здесь можно увидеть лишнюю перегруженность некоторыми «лишними» внеоборотными активами.  </w:t>
      </w:r>
    </w:p>
    <w:p w14:paraId="692E5988"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 xml:space="preserve">Так, согласно вышеуказанному, проводится анализ динамики состава и структуры внеоборотных активов предприятия. На начальном этапе можно провести анализ внеоборотных активов в целом. Это можно сделать, вычислив </w:t>
      </w:r>
      <w:r w:rsidRPr="00E85E59">
        <w:rPr>
          <w:rFonts w:ascii="Times New Roman" w:eastAsia="Calibri" w:hAnsi="Times New Roman" w:cs="Times New Roman"/>
          <w:sz w:val="28"/>
          <w:szCs w:val="28"/>
        </w:rPr>
        <w:lastRenderedPageBreak/>
        <w:t>удельный вес внеоборотных активов, в целом, в общей сумме активов предприятия, по следующей формуле:</w:t>
      </w:r>
    </w:p>
    <w:p w14:paraId="322D9D36"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p>
    <w:p w14:paraId="1AF4DC30"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 xml:space="preserve">                                             </w:t>
      </w:r>
      <w:proofErr w:type="spellStart"/>
      <w:r w:rsidRPr="00E85E59">
        <w:rPr>
          <w:rFonts w:ascii="Times New Roman" w:eastAsia="Calibri" w:hAnsi="Times New Roman" w:cs="Times New Roman"/>
          <w:sz w:val="28"/>
          <w:szCs w:val="28"/>
        </w:rPr>
        <w:t>Уд.весВНА</w:t>
      </w:r>
      <w:proofErr w:type="spellEnd"/>
      <w:r w:rsidRPr="00E85E59">
        <w:rPr>
          <w:rFonts w:ascii="Times New Roman" w:eastAsia="Calibri" w:hAnsi="Times New Roman" w:cs="Times New Roman"/>
          <w:sz w:val="28"/>
          <w:szCs w:val="28"/>
        </w:rPr>
        <w:t>=(ВНА/</w:t>
      </w:r>
      <w:proofErr w:type="gramStart"/>
      <w:r w:rsidRPr="00E85E59">
        <w:rPr>
          <w:rFonts w:ascii="Times New Roman" w:eastAsia="Calibri" w:hAnsi="Times New Roman" w:cs="Times New Roman"/>
          <w:sz w:val="28"/>
          <w:szCs w:val="28"/>
        </w:rPr>
        <w:t>А)×</w:t>
      </w:r>
      <w:proofErr w:type="gramEnd"/>
      <w:r w:rsidRPr="00E85E59">
        <w:rPr>
          <w:rFonts w:ascii="Times New Roman" w:eastAsia="Calibri" w:hAnsi="Times New Roman" w:cs="Times New Roman"/>
          <w:sz w:val="28"/>
          <w:szCs w:val="28"/>
        </w:rPr>
        <w:t>100,                           (1)</w:t>
      </w:r>
    </w:p>
    <w:p w14:paraId="3EAFE06C"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 xml:space="preserve">где </w:t>
      </w:r>
      <w:proofErr w:type="spellStart"/>
      <w:r w:rsidRPr="00E85E59">
        <w:rPr>
          <w:rFonts w:ascii="Times New Roman" w:eastAsia="Calibri" w:hAnsi="Times New Roman" w:cs="Times New Roman"/>
          <w:sz w:val="28"/>
          <w:szCs w:val="28"/>
        </w:rPr>
        <w:t>Уд.весВНА</w:t>
      </w:r>
      <w:proofErr w:type="spellEnd"/>
      <w:r w:rsidRPr="00E85E59">
        <w:rPr>
          <w:rFonts w:ascii="Times New Roman" w:eastAsia="Calibri" w:hAnsi="Times New Roman" w:cs="Times New Roman"/>
          <w:sz w:val="28"/>
          <w:szCs w:val="28"/>
        </w:rPr>
        <w:t xml:space="preserve"> – удельный вес внеоборотных активов,</w:t>
      </w:r>
    </w:p>
    <w:p w14:paraId="7C4177E8"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ВНА – внеоборотные активы,</w:t>
      </w:r>
    </w:p>
    <w:p w14:paraId="76A1F5F7"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А – общая сумма активов предприятия.</w:t>
      </w:r>
    </w:p>
    <w:p w14:paraId="3E65FA25"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p>
    <w:p w14:paraId="693A2931"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 xml:space="preserve">Более подробный анализ динамики состава и структуры внеоборотных активов организации проводится с помощью использования горизонтального и вертикального методов сравнительного анализа. </w:t>
      </w:r>
    </w:p>
    <w:p w14:paraId="774B2F23" w14:textId="2BC2C12B"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Так, горизонтальный сравнительный анализ – анализ, «который применяется для определения абсолютных и относительных отклонений фактического уровня исследуемых показателей от базового»</w:t>
      </w:r>
      <w:r w:rsidR="0054552A">
        <w:rPr>
          <w:rFonts w:ascii="Times New Roman" w:eastAsia="Calibri" w:hAnsi="Times New Roman" w:cs="Times New Roman"/>
          <w:sz w:val="28"/>
          <w:szCs w:val="28"/>
        </w:rPr>
        <w:t xml:space="preserve"> </w:t>
      </w:r>
      <w:r w:rsidR="0054552A" w:rsidRPr="002F24E9">
        <w:rPr>
          <w:rFonts w:ascii="Times New Roman" w:eastAsia="Calibri" w:hAnsi="Times New Roman" w:cs="Times New Roman"/>
          <w:sz w:val="28"/>
          <w:szCs w:val="28"/>
        </w:rPr>
        <w:t>[</w:t>
      </w:r>
      <w:r w:rsidR="0054552A">
        <w:rPr>
          <w:rFonts w:ascii="Times New Roman" w:eastAsia="Calibri" w:hAnsi="Times New Roman" w:cs="Times New Roman"/>
          <w:sz w:val="28"/>
          <w:szCs w:val="28"/>
        </w:rPr>
        <w:t>4, с.290</w:t>
      </w:r>
      <w:r w:rsidR="0054552A" w:rsidRPr="002F24E9">
        <w:rPr>
          <w:rFonts w:ascii="Times New Roman" w:eastAsia="Calibri" w:hAnsi="Times New Roman" w:cs="Times New Roman"/>
          <w:sz w:val="28"/>
          <w:szCs w:val="28"/>
        </w:rPr>
        <w:t>]</w:t>
      </w:r>
      <w:r w:rsidRPr="00E85E59">
        <w:rPr>
          <w:rFonts w:ascii="Times New Roman" w:eastAsia="Calibri" w:hAnsi="Times New Roman" w:cs="Times New Roman"/>
          <w:sz w:val="28"/>
          <w:szCs w:val="28"/>
        </w:rPr>
        <w:t>.</w:t>
      </w:r>
    </w:p>
    <w:p w14:paraId="1A5C58F7" w14:textId="67641571"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А вертикальный сравнительный анализ – это анализ, «используемый для изучения структуры итоговых экономических показателей, например, с целью выявления удельного веса отдельных видов активов организации в общей их сумме, принимаемой за 100%»</w:t>
      </w:r>
      <w:r w:rsidR="0062417A">
        <w:rPr>
          <w:rFonts w:ascii="Times New Roman" w:eastAsia="Calibri" w:hAnsi="Times New Roman" w:cs="Times New Roman"/>
          <w:sz w:val="28"/>
          <w:szCs w:val="28"/>
        </w:rPr>
        <w:t xml:space="preserve"> </w:t>
      </w:r>
      <w:r w:rsidR="0062417A" w:rsidRPr="002F24E9">
        <w:rPr>
          <w:rFonts w:ascii="Times New Roman" w:eastAsia="Calibri" w:hAnsi="Times New Roman" w:cs="Times New Roman"/>
          <w:sz w:val="28"/>
          <w:szCs w:val="28"/>
        </w:rPr>
        <w:t>[</w:t>
      </w:r>
      <w:r w:rsidR="0062417A">
        <w:rPr>
          <w:rFonts w:ascii="Times New Roman" w:eastAsia="Calibri" w:hAnsi="Times New Roman" w:cs="Times New Roman"/>
          <w:sz w:val="28"/>
          <w:szCs w:val="28"/>
        </w:rPr>
        <w:t>4, с.290</w:t>
      </w:r>
      <w:r w:rsidR="0062417A" w:rsidRPr="002F24E9">
        <w:rPr>
          <w:rFonts w:ascii="Times New Roman" w:eastAsia="Calibri" w:hAnsi="Times New Roman" w:cs="Times New Roman"/>
          <w:sz w:val="28"/>
          <w:szCs w:val="28"/>
        </w:rPr>
        <w:t>]</w:t>
      </w:r>
      <w:r w:rsidRPr="00E85E59">
        <w:rPr>
          <w:rFonts w:ascii="Times New Roman" w:eastAsia="Calibri" w:hAnsi="Times New Roman" w:cs="Times New Roman"/>
          <w:sz w:val="28"/>
          <w:szCs w:val="28"/>
        </w:rPr>
        <w:t>.</w:t>
      </w:r>
    </w:p>
    <w:p w14:paraId="26F74A24" w14:textId="53060046"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 xml:space="preserve">Следующий шаг </w:t>
      </w:r>
      <w:r w:rsidR="00EB034E">
        <w:rPr>
          <w:rFonts w:ascii="Times New Roman" w:eastAsia="Calibri" w:hAnsi="Times New Roman" w:cs="Times New Roman"/>
          <w:sz w:val="28"/>
          <w:szCs w:val="28"/>
        </w:rPr>
        <w:t xml:space="preserve">перовой части анализа внеоборотных активов </w:t>
      </w:r>
      <w:r w:rsidRPr="00E85E59">
        <w:rPr>
          <w:rFonts w:ascii="Times New Roman" w:eastAsia="Calibri" w:hAnsi="Times New Roman" w:cs="Times New Roman"/>
          <w:sz w:val="28"/>
          <w:szCs w:val="28"/>
        </w:rPr>
        <w:t xml:space="preserve">заключается </w:t>
      </w:r>
      <w:r w:rsidR="00EB034E">
        <w:rPr>
          <w:rFonts w:ascii="Times New Roman" w:eastAsia="Calibri" w:hAnsi="Times New Roman" w:cs="Times New Roman"/>
          <w:sz w:val="28"/>
          <w:szCs w:val="28"/>
        </w:rPr>
        <w:t xml:space="preserve">в </w:t>
      </w:r>
      <w:r w:rsidRPr="00E85E59">
        <w:rPr>
          <w:rFonts w:ascii="Times New Roman" w:eastAsia="Calibri" w:hAnsi="Times New Roman" w:cs="Times New Roman"/>
          <w:sz w:val="28"/>
          <w:szCs w:val="28"/>
        </w:rPr>
        <w:t>анализе внеоборотных активов по отношению к оборотным активам, в целом. То есть в использовании коэффициента соотношения внеоборотных и оборотных активов (Квн/о), отражающего обеспеченность внеоборотных активов собственными средствами. Этот коэффициент определяется по формуле:</w:t>
      </w:r>
    </w:p>
    <w:p w14:paraId="77E42170"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p>
    <w:p w14:paraId="05E3C824"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 xml:space="preserve">                                             Квн/о=ВНА/</w:t>
      </w:r>
      <w:proofErr w:type="gramStart"/>
      <w:r w:rsidRPr="00E85E59">
        <w:rPr>
          <w:rFonts w:ascii="Times New Roman" w:eastAsia="Calibri" w:hAnsi="Times New Roman" w:cs="Times New Roman"/>
          <w:sz w:val="28"/>
          <w:szCs w:val="28"/>
        </w:rPr>
        <w:t xml:space="preserve">ОА,   </w:t>
      </w:r>
      <w:proofErr w:type="gramEnd"/>
      <w:r w:rsidRPr="00E85E59">
        <w:rPr>
          <w:rFonts w:ascii="Times New Roman" w:eastAsia="Calibri" w:hAnsi="Times New Roman" w:cs="Times New Roman"/>
          <w:sz w:val="28"/>
          <w:szCs w:val="28"/>
        </w:rPr>
        <w:t xml:space="preserve">                                         (2)</w:t>
      </w:r>
    </w:p>
    <w:p w14:paraId="0E81C9B3"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где Квн/о – коэффициент внеоборотных активов,</w:t>
      </w:r>
    </w:p>
    <w:p w14:paraId="2423897B"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ВНА –внеоборотные активы,</w:t>
      </w:r>
    </w:p>
    <w:p w14:paraId="025E0908"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r w:rsidRPr="00E85E59">
        <w:rPr>
          <w:rFonts w:ascii="Times New Roman" w:eastAsia="Calibri" w:hAnsi="Times New Roman" w:cs="Times New Roman"/>
          <w:sz w:val="28"/>
          <w:szCs w:val="28"/>
        </w:rPr>
        <w:t>ОА – оборотные активы.</w:t>
      </w:r>
    </w:p>
    <w:p w14:paraId="3001DD00" w14:textId="77777777" w:rsidR="00E85E59" w:rsidRPr="00E85E59" w:rsidRDefault="00E85E59" w:rsidP="00E85E59">
      <w:pPr>
        <w:spacing w:after="0" w:line="360" w:lineRule="auto"/>
        <w:ind w:firstLine="709"/>
        <w:contextualSpacing/>
        <w:jc w:val="both"/>
        <w:rPr>
          <w:rFonts w:ascii="Times New Roman" w:eastAsia="Calibri" w:hAnsi="Times New Roman" w:cs="Times New Roman"/>
          <w:sz w:val="28"/>
          <w:szCs w:val="28"/>
        </w:rPr>
      </w:pPr>
    </w:p>
    <w:p w14:paraId="319EE822" w14:textId="6ECAEA89" w:rsidR="00E85E59" w:rsidRPr="00E85E59" w:rsidRDefault="00EB71F5" w:rsidP="00E85E59">
      <w:pPr>
        <w:spacing w:after="0" w:line="360" w:lineRule="auto"/>
        <w:ind w:firstLine="709"/>
        <w:contextualSpacing/>
        <w:jc w:val="both"/>
        <w:rPr>
          <w:rFonts w:ascii="Times New Roman" w:eastAsia="Calibri" w:hAnsi="Times New Roman" w:cs="Times New Roman"/>
          <w:sz w:val="28"/>
          <w:szCs w:val="28"/>
        </w:rPr>
      </w:pPr>
      <w:r w:rsidRPr="00EB71F5">
        <w:rPr>
          <w:rFonts w:ascii="Times New Roman" w:eastAsia="Calibri" w:hAnsi="Times New Roman" w:cs="Times New Roman"/>
          <w:sz w:val="28"/>
          <w:szCs w:val="28"/>
        </w:rPr>
        <w:lastRenderedPageBreak/>
        <w:t>Во-вторых</w:t>
      </w:r>
      <w:r w:rsidR="00E85E59" w:rsidRPr="00E85E59">
        <w:rPr>
          <w:rFonts w:ascii="Times New Roman" w:eastAsia="Calibri" w:hAnsi="Times New Roman" w:cs="Times New Roman"/>
          <w:sz w:val="28"/>
          <w:szCs w:val="28"/>
        </w:rPr>
        <w:t>, поскольку основные средства обычно являются самым крупным компонентом внеоборотных активов и основным элементом материально-технической базы, то следующее действие будет связано сними. Так как предполагается, что анализ состава и структуры статей внеоборотных активов, в том числе и основных средств произведен, то следующим шагом является изучение степени эффективности использования основных средств.</w:t>
      </w:r>
    </w:p>
    <w:p w14:paraId="736AEFC3" w14:textId="5933B7EE" w:rsidR="000E447C" w:rsidRDefault="00EB71F5" w:rsidP="00EB034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Также</w:t>
      </w:r>
      <w:r w:rsidR="00E85E59" w:rsidRPr="00E85E59">
        <w:rPr>
          <w:rFonts w:ascii="Times New Roman" w:eastAsia="Calibri" w:hAnsi="Times New Roman" w:cs="Times New Roman"/>
          <w:sz w:val="28"/>
          <w:szCs w:val="28"/>
        </w:rPr>
        <w:t xml:space="preserve">, необходимо провести </w:t>
      </w:r>
      <w:r w:rsidR="00EB034E">
        <w:rPr>
          <w:rFonts w:ascii="Times New Roman" w:eastAsia="Calibri" w:hAnsi="Times New Roman" w:cs="Times New Roman"/>
          <w:sz w:val="28"/>
          <w:szCs w:val="28"/>
        </w:rPr>
        <w:t xml:space="preserve">и </w:t>
      </w:r>
      <w:r w:rsidR="00E85E59" w:rsidRPr="00E85E59">
        <w:rPr>
          <w:rFonts w:ascii="Times New Roman" w:eastAsia="Calibri" w:hAnsi="Times New Roman" w:cs="Times New Roman"/>
          <w:sz w:val="28"/>
          <w:szCs w:val="28"/>
        </w:rPr>
        <w:t>анализ эффективности финансовых вложений. Если компания имеет также и нематериальные активы, то также, как и по основным средствам, необходимо провести оценку динамики состава и структуры нематериальных активов предприятия.</w:t>
      </w:r>
      <w:r w:rsidR="00EB034E">
        <w:rPr>
          <w:rFonts w:ascii="Times New Roman" w:eastAsia="Calibri" w:hAnsi="Times New Roman" w:cs="Times New Roman"/>
          <w:sz w:val="28"/>
          <w:szCs w:val="28"/>
        </w:rPr>
        <w:t xml:space="preserve"> То есть, п</w:t>
      </w:r>
      <w:r w:rsidR="00E85E59" w:rsidRPr="00E85E59">
        <w:rPr>
          <w:rFonts w:ascii="Times New Roman" w:eastAsia="Calibri" w:hAnsi="Times New Roman" w:cs="Times New Roman"/>
          <w:sz w:val="28"/>
          <w:szCs w:val="28"/>
        </w:rPr>
        <w:t xml:space="preserve">оскольку внеоборотные активы включают в себя различные виды активов, необходимо оценить их эффективность в разрезе конкретных видов. Поэтому </w:t>
      </w:r>
      <w:r w:rsidR="00EB034E">
        <w:rPr>
          <w:rFonts w:ascii="Times New Roman" w:eastAsia="Calibri" w:hAnsi="Times New Roman" w:cs="Times New Roman"/>
          <w:sz w:val="28"/>
          <w:szCs w:val="28"/>
        </w:rPr>
        <w:t xml:space="preserve">второй частью анализа внеоборотных активов </w:t>
      </w:r>
      <w:r w:rsidR="00E85E59" w:rsidRPr="00E85E59">
        <w:rPr>
          <w:rFonts w:ascii="Times New Roman" w:eastAsia="Calibri" w:hAnsi="Times New Roman" w:cs="Times New Roman"/>
          <w:sz w:val="28"/>
          <w:szCs w:val="28"/>
        </w:rPr>
        <w:t>является анализ коэффициента использования внеоборотных активов предприятия. С помощью этих показателей эффективности можно провести оценку полученных результатов от использования внеоборотных активов в деятельности организации на один рубль произведенных вложений. Расчет этих показателей приведен в таблице 1.</w:t>
      </w:r>
    </w:p>
    <w:p w14:paraId="09508CD1" w14:textId="77777777" w:rsidR="009546EC" w:rsidRPr="000E447C" w:rsidRDefault="009546EC" w:rsidP="00EB034E">
      <w:pPr>
        <w:spacing w:after="0" w:line="360" w:lineRule="auto"/>
        <w:ind w:firstLine="709"/>
        <w:contextualSpacing/>
        <w:jc w:val="both"/>
        <w:rPr>
          <w:rFonts w:ascii="Times New Roman" w:eastAsia="Calibri" w:hAnsi="Times New Roman" w:cs="Times New Roman"/>
          <w:sz w:val="28"/>
          <w:szCs w:val="28"/>
        </w:rPr>
      </w:pPr>
    </w:p>
    <w:p w14:paraId="687D0A3E" w14:textId="05B374F1" w:rsidR="000E447C" w:rsidRPr="000E447C" w:rsidRDefault="000E447C" w:rsidP="000E447C">
      <w:pPr>
        <w:spacing w:after="0" w:line="360" w:lineRule="auto"/>
        <w:ind w:left="709" w:firstLine="567"/>
        <w:contextualSpacing/>
        <w:jc w:val="both"/>
        <w:rPr>
          <w:rFonts w:ascii="Times New Roman" w:eastAsia="Calibri" w:hAnsi="Times New Roman" w:cs="Times New Roman"/>
          <w:sz w:val="28"/>
          <w:szCs w:val="28"/>
        </w:rPr>
      </w:pPr>
      <w:r w:rsidRPr="000E447C">
        <w:rPr>
          <w:rFonts w:ascii="Times New Roman" w:eastAsia="Calibri" w:hAnsi="Times New Roman" w:cs="Times New Roman"/>
          <w:sz w:val="28"/>
          <w:szCs w:val="28"/>
        </w:rPr>
        <w:t>Таблица 1 – Показатели эффективности использования внеоборотных активов</w:t>
      </w:r>
    </w:p>
    <w:tbl>
      <w:tblPr>
        <w:tblStyle w:val="a3"/>
        <w:tblW w:w="0" w:type="auto"/>
        <w:tblInd w:w="-5" w:type="dxa"/>
        <w:tblLook w:val="04A0" w:firstRow="1" w:lastRow="0" w:firstColumn="1" w:lastColumn="0" w:noHBand="0" w:noVBand="1"/>
      </w:tblPr>
      <w:tblGrid>
        <w:gridCol w:w="3038"/>
        <w:gridCol w:w="48"/>
        <w:gridCol w:w="2444"/>
        <w:gridCol w:w="28"/>
        <w:gridCol w:w="3792"/>
      </w:tblGrid>
      <w:tr w:rsidR="000E447C" w:rsidRPr="000E447C" w14:paraId="315BB007" w14:textId="77777777" w:rsidTr="0070077D">
        <w:trPr>
          <w:trHeight w:val="281"/>
        </w:trPr>
        <w:tc>
          <w:tcPr>
            <w:tcW w:w="3086" w:type="dxa"/>
            <w:gridSpan w:val="2"/>
          </w:tcPr>
          <w:p w14:paraId="1FFED6D9" w14:textId="77777777" w:rsidR="000E447C" w:rsidRPr="000E447C" w:rsidRDefault="000E447C" w:rsidP="000E447C">
            <w:pPr>
              <w:contextualSpacing/>
              <w:jc w:val="center"/>
              <w:rPr>
                <w:rFonts w:ascii="Times New Roman" w:eastAsia="Calibri" w:hAnsi="Times New Roman" w:cs="Times New Roman"/>
                <w:sz w:val="24"/>
                <w:szCs w:val="24"/>
              </w:rPr>
            </w:pPr>
            <w:r w:rsidRPr="000E447C">
              <w:rPr>
                <w:rFonts w:ascii="Times New Roman" w:eastAsia="Calibri" w:hAnsi="Times New Roman" w:cs="Times New Roman"/>
                <w:sz w:val="24"/>
                <w:szCs w:val="24"/>
              </w:rPr>
              <w:t>Показатель</w:t>
            </w:r>
          </w:p>
        </w:tc>
        <w:tc>
          <w:tcPr>
            <w:tcW w:w="2472" w:type="dxa"/>
            <w:gridSpan w:val="2"/>
          </w:tcPr>
          <w:p w14:paraId="0E851302" w14:textId="77777777" w:rsidR="000E447C" w:rsidRPr="000E447C" w:rsidRDefault="000E447C" w:rsidP="000E447C">
            <w:pPr>
              <w:contextualSpacing/>
              <w:jc w:val="center"/>
              <w:rPr>
                <w:rFonts w:ascii="Times New Roman" w:eastAsia="Calibri" w:hAnsi="Times New Roman" w:cs="Times New Roman"/>
                <w:sz w:val="24"/>
                <w:szCs w:val="24"/>
              </w:rPr>
            </w:pPr>
            <w:r w:rsidRPr="000E447C">
              <w:rPr>
                <w:rFonts w:ascii="Times New Roman" w:eastAsia="Calibri" w:hAnsi="Times New Roman" w:cs="Times New Roman"/>
                <w:sz w:val="24"/>
                <w:szCs w:val="24"/>
              </w:rPr>
              <w:t>Формула</w:t>
            </w:r>
          </w:p>
        </w:tc>
        <w:tc>
          <w:tcPr>
            <w:tcW w:w="3792" w:type="dxa"/>
          </w:tcPr>
          <w:p w14:paraId="2236F4D7" w14:textId="77777777" w:rsidR="000E447C" w:rsidRPr="000E447C" w:rsidRDefault="000E447C" w:rsidP="000E447C">
            <w:pPr>
              <w:contextualSpacing/>
              <w:jc w:val="center"/>
              <w:rPr>
                <w:rFonts w:ascii="Times New Roman" w:eastAsia="Calibri" w:hAnsi="Times New Roman" w:cs="Times New Roman"/>
                <w:sz w:val="24"/>
                <w:szCs w:val="24"/>
              </w:rPr>
            </w:pPr>
            <w:r w:rsidRPr="000E447C">
              <w:rPr>
                <w:rFonts w:ascii="Times New Roman" w:eastAsia="Calibri" w:hAnsi="Times New Roman" w:cs="Times New Roman"/>
                <w:sz w:val="24"/>
                <w:szCs w:val="24"/>
              </w:rPr>
              <w:t>Расшифровка формул</w:t>
            </w:r>
          </w:p>
        </w:tc>
      </w:tr>
      <w:tr w:rsidR="000E447C" w:rsidRPr="000E447C" w14:paraId="3DFD6485" w14:textId="77777777" w:rsidTr="0070077D">
        <w:trPr>
          <w:trHeight w:val="287"/>
        </w:trPr>
        <w:tc>
          <w:tcPr>
            <w:tcW w:w="9350" w:type="dxa"/>
            <w:gridSpan w:val="5"/>
          </w:tcPr>
          <w:p w14:paraId="257CC0CE" w14:textId="77777777" w:rsidR="000E447C" w:rsidRPr="000E447C" w:rsidRDefault="000E447C" w:rsidP="000E447C">
            <w:pPr>
              <w:contextualSpacing/>
              <w:jc w:val="center"/>
              <w:rPr>
                <w:rFonts w:ascii="Times New Roman" w:eastAsia="Calibri" w:hAnsi="Times New Roman" w:cs="Times New Roman"/>
                <w:sz w:val="24"/>
                <w:szCs w:val="24"/>
              </w:rPr>
            </w:pPr>
            <w:r w:rsidRPr="000E447C">
              <w:rPr>
                <w:rFonts w:ascii="Times New Roman" w:eastAsia="Calibri" w:hAnsi="Times New Roman" w:cs="Times New Roman"/>
                <w:sz w:val="24"/>
                <w:szCs w:val="24"/>
              </w:rPr>
              <w:t>Основные средства</w:t>
            </w:r>
          </w:p>
        </w:tc>
      </w:tr>
      <w:tr w:rsidR="000E447C" w:rsidRPr="000E447C" w14:paraId="53FFC248" w14:textId="77777777" w:rsidTr="0070077D">
        <w:tc>
          <w:tcPr>
            <w:tcW w:w="3086" w:type="dxa"/>
            <w:gridSpan w:val="2"/>
          </w:tcPr>
          <w:p w14:paraId="3D06194F"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Фондоотдача, руб.</w:t>
            </w:r>
          </w:p>
        </w:tc>
        <w:tc>
          <w:tcPr>
            <w:tcW w:w="2472" w:type="dxa"/>
            <w:gridSpan w:val="2"/>
          </w:tcPr>
          <w:p w14:paraId="2E05C11E"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В</w:t>
            </w:r>
            <w:r w:rsidRPr="000E447C">
              <w:rPr>
                <w:rFonts w:ascii="Times New Roman" w:eastAsia="Calibri" w:hAnsi="Times New Roman" w:cs="Times New Roman"/>
                <w:sz w:val="24"/>
                <w:szCs w:val="24"/>
                <w:vertAlign w:val="subscript"/>
              </w:rPr>
              <w:t>продаж</w:t>
            </w:r>
            <w:proofErr w:type="spellEnd"/>
            <w:r w:rsidRPr="000E447C">
              <w:rPr>
                <w:rFonts w:ascii="Times New Roman" w:eastAsia="Calibri" w:hAnsi="Times New Roman" w:cs="Times New Roman"/>
                <w:sz w:val="24"/>
                <w:szCs w:val="24"/>
              </w:rPr>
              <w:t>/</w:t>
            </w:r>
            <w:proofErr w:type="spellStart"/>
            <w:r w:rsidRPr="000E447C">
              <w:rPr>
                <w:rFonts w:ascii="Times New Roman" w:eastAsia="Calibri" w:hAnsi="Times New Roman" w:cs="Times New Roman"/>
                <w:sz w:val="24"/>
                <w:szCs w:val="24"/>
              </w:rPr>
              <w:t>ОС</w:t>
            </w:r>
            <w:r w:rsidRPr="000E447C">
              <w:rPr>
                <w:rFonts w:ascii="Times New Roman" w:eastAsia="Calibri" w:hAnsi="Times New Roman" w:cs="Times New Roman"/>
                <w:sz w:val="24"/>
                <w:szCs w:val="24"/>
                <w:vertAlign w:val="subscript"/>
              </w:rPr>
              <w:t>ср</w:t>
            </w:r>
            <w:proofErr w:type="spellEnd"/>
          </w:p>
        </w:tc>
        <w:tc>
          <w:tcPr>
            <w:tcW w:w="3792" w:type="dxa"/>
            <w:vMerge w:val="restart"/>
          </w:tcPr>
          <w:p w14:paraId="2DCE7870" w14:textId="77777777" w:rsidR="000E447C" w:rsidRPr="000E447C" w:rsidRDefault="000E447C" w:rsidP="000E447C">
            <w:pPr>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В</w:t>
            </w:r>
            <w:r w:rsidRPr="000E447C">
              <w:rPr>
                <w:rFonts w:ascii="Times New Roman" w:eastAsia="Calibri" w:hAnsi="Times New Roman" w:cs="Times New Roman"/>
                <w:sz w:val="24"/>
                <w:szCs w:val="24"/>
                <w:vertAlign w:val="subscript"/>
              </w:rPr>
              <w:t>продаж</w:t>
            </w:r>
            <w:proofErr w:type="spellEnd"/>
            <w:r w:rsidRPr="000E447C">
              <w:rPr>
                <w:rFonts w:ascii="Times New Roman" w:eastAsia="Calibri" w:hAnsi="Times New Roman" w:cs="Times New Roman"/>
                <w:sz w:val="24"/>
                <w:szCs w:val="24"/>
                <w:vertAlign w:val="subscript"/>
              </w:rPr>
              <w:t xml:space="preserve"> </w:t>
            </w:r>
            <w:r w:rsidRPr="000E447C">
              <w:rPr>
                <w:rFonts w:ascii="Times New Roman" w:eastAsia="Calibri" w:hAnsi="Times New Roman" w:cs="Times New Roman"/>
                <w:sz w:val="24"/>
                <w:szCs w:val="24"/>
              </w:rPr>
              <w:t>– объём выручки,</w:t>
            </w:r>
          </w:p>
          <w:p w14:paraId="64EF20AD" w14:textId="77777777" w:rsidR="000E447C" w:rsidRPr="000E447C" w:rsidRDefault="000E447C" w:rsidP="000E447C">
            <w:pPr>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ОС</w:t>
            </w:r>
            <w:r w:rsidRPr="000E447C">
              <w:rPr>
                <w:rFonts w:ascii="Times New Roman" w:eastAsia="Calibri" w:hAnsi="Times New Roman" w:cs="Times New Roman"/>
                <w:sz w:val="24"/>
                <w:szCs w:val="24"/>
                <w:vertAlign w:val="subscript"/>
              </w:rPr>
              <w:t>ср</w:t>
            </w:r>
            <w:proofErr w:type="spellEnd"/>
            <w:r w:rsidRPr="000E447C">
              <w:rPr>
                <w:rFonts w:ascii="Times New Roman" w:eastAsia="Calibri" w:hAnsi="Times New Roman" w:cs="Times New Roman"/>
                <w:sz w:val="24"/>
                <w:szCs w:val="24"/>
              </w:rPr>
              <w:t xml:space="preserve"> – средняя стоимость основных средств,</w:t>
            </w:r>
          </w:p>
          <w:p w14:paraId="44C56B55" w14:textId="77777777" w:rsidR="000E447C" w:rsidRPr="000E447C" w:rsidRDefault="000E447C" w:rsidP="000E447C">
            <w:pPr>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П</w:t>
            </w:r>
            <w:r w:rsidRPr="000E447C">
              <w:rPr>
                <w:rFonts w:ascii="Times New Roman" w:eastAsia="Calibri" w:hAnsi="Times New Roman" w:cs="Times New Roman"/>
                <w:sz w:val="24"/>
                <w:szCs w:val="24"/>
                <w:vertAlign w:val="subscript"/>
              </w:rPr>
              <w:t>ч</w:t>
            </w:r>
            <w:r w:rsidRPr="000E447C">
              <w:rPr>
                <w:rFonts w:ascii="Times New Roman" w:eastAsia="Calibri" w:hAnsi="Times New Roman" w:cs="Times New Roman"/>
                <w:sz w:val="24"/>
                <w:szCs w:val="24"/>
              </w:rPr>
              <w:t xml:space="preserve"> –чистая прибыль,</w:t>
            </w:r>
          </w:p>
          <w:p w14:paraId="64B37797" w14:textId="77777777" w:rsidR="000E447C" w:rsidRPr="000E447C" w:rsidRDefault="000E447C" w:rsidP="000E447C">
            <w:pPr>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ССЧ – количество среднесписочный работников.</w:t>
            </w:r>
          </w:p>
        </w:tc>
      </w:tr>
      <w:tr w:rsidR="000E447C" w:rsidRPr="000E447C" w14:paraId="2EFF9903" w14:textId="77777777" w:rsidTr="0070077D">
        <w:tc>
          <w:tcPr>
            <w:tcW w:w="3086" w:type="dxa"/>
            <w:gridSpan w:val="2"/>
          </w:tcPr>
          <w:p w14:paraId="15CD299D"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Фондоёмкость, руб.</w:t>
            </w:r>
          </w:p>
        </w:tc>
        <w:tc>
          <w:tcPr>
            <w:tcW w:w="2472" w:type="dxa"/>
            <w:gridSpan w:val="2"/>
          </w:tcPr>
          <w:p w14:paraId="7AC21D43"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ОС</w:t>
            </w:r>
            <w:r w:rsidRPr="000E447C">
              <w:rPr>
                <w:rFonts w:ascii="Times New Roman" w:eastAsia="Calibri" w:hAnsi="Times New Roman" w:cs="Times New Roman"/>
                <w:sz w:val="24"/>
                <w:szCs w:val="24"/>
                <w:vertAlign w:val="subscript"/>
              </w:rPr>
              <w:t>ср</w:t>
            </w:r>
            <w:proofErr w:type="spellEnd"/>
            <w:r w:rsidRPr="000E447C">
              <w:rPr>
                <w:rFonts w:ascii="Times New Roman" w:eastAsia="Calibri" w:hAnsi="Times New Roman" w:cs="Times New Roman"/>
                <w:sz w:val="24"/>
                <w:szCs w:val="24"/>
              </w:rPr>
              <w:t xml:space="preserve">/ </w:t>
            </w:r>
            <w:proofErr w:type="spellStart"/>
            <w:r w:rsidRPr="000E447C">
              <w:rPr>
                <w:rFonts w:ascii="Times New Roman" w:eastAsia="Calibri" w:hAnsi="Times New Roman" w:cs="Times New Roman"/>
                <w:sz w:val="24"/>
                <w:szCs w:val="24"/>
              </w:rPr>
              <w:t>В</w:t>
            </w:r>
            <w:r w:rsidRPr="000E447C">
              <w:rPr>
                <w:rFonts w:ascii="Times New Roman" w:eastAsia="Calibri" w:hAnsi="Times New Roman" w:cs="Times New Roman"/>
                <w:sz w:val="24"/>
                <w:szCs w:val="24"/>
                <w:vertAlign w:val="subscript"/>
              </w:rPr>
              <w:t>продаж</w:t>
            </w:r>
            <w:proofErr w:type="spellEnd"/>
          </w:p>
        </w:tc>
        <w:tc>
          <w:tcPr>
            <w:tcW w:w="3792" w:type="dxa"/>
            <w:vMerge/>
          </w:tcPr>
          <w:p w14:paraId="03E97A25"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
        </w:tc>
      </w:tr>
      <w:tr w:rsidR="000E447C" w:rsidRPr="000E447C" w14:paraId="39030768" w14:textId="77777777" w:rsidTr="0070077D">
        <w:tc>
          <w:tcPr>
            <w:tcW w:w="3086" w:type="dxa"/>
            <w:gridSpan w:val="2"/>
          </w:tcPr>
          <w:p w14:paraId="1E9DCB14" w14:textId="5F31C8A2"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Фондорентабельность,</w:t>
            </w:r>
            <w:r w:rsidR="004C36DF">
              <w:rPr>
                <w:rFonts w:ascii="Times New Roman" w:eastAsia="Calibri" w:hAnsi="Times New Roman" w:cs="Times New Roman"/>
                <w:sz w:val="24"/>
                <w:szCs w:val="24"/>
              </w:rPr>
              <w:t xml:space="preserve"> </w:t>
            </w:r>
            <w:r w:rsidRPr="000E447C">
              <w:rPr>
                <w:rFonts w:ascii="Times New Roman" w:eastAsia="Calibri" w:hAnsi="Times New Roman" w:cs="Times New Roman"/>
                <w:sz w:val="24"/>
                <w:szCs w:val="24"/>
              </w:rPr>
              <w:t>%</w:t>
            </w:r>
          </w:p>
        </w:tc>
        <w:tc>
          <w:tcPr>
            <w:tcW w:w="2472" w:type="dxa"/>
            <w:gridSpan w:val="2"/>
          </w:tcPr>
          <w:p w14:paraId="26848094"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П</w:t>
            </w:r>
            <w:r w:rsidRPr="000E447C">
              <w:rPr>
                <w:rFonts w:ascii="Times New Roman" w:eastAsia="Calibri" w:hAnsi="Times New Roman" w:cs="Times New Roman"/>
                <w:sz w:val="24"/>
                <w:szCs w:val="24"/>
                <w:vertAlign w:val="subscript"/>
              </w:rPr>
              <w:t>ч</w:t>
            </w:r>
            <w:r w:rsidRPr="000E447C">
              <w:rPr>
                <w:rFonts w:ascii="Times New Roman" w:eastAsia="Calibri" w:hAnsi="Times New Roman" w:cs="Times New Roman"/>
                <w:sz w:val="24"/>
                <w:szCs w:val="24"/>
              </w:rPr>
              <w:t>/</w:t>
            </w:r>
            <w:proofErr w:type="spellStart"/>
            <w:r w:rsidRPr="000E447C">
              <w:rPr>
                <w:rFonts w:ascii="Times New Roman" w:eastAsia="Calibri" w:hAnsi="Times New Roman" w:cs="Times New Roman"/>
                <w:sz w:val="24"/>
                <w:szCs w:val="24"/>
              </w:rPr>
              <w:t>ОС</w:t>
            </w:r>
            <w:r w:rsidRPr="000E447C">
              <w:rPr>
                <w:rFonts w:ascii="Times New Roman" w:eastAsia="Calibri" w:hAnsi="Times New Roman" w:cs="Times New Roman"/>
                <w:sz w:val="24"/>
                <w:szCs w:val="24"/>
                <w:vertAlign w:val="subscript"/>
              </w:rPr>
              <w:t>ср</w:t>
            </w:r>
            <w:proofErr w:type="spellEnd"/>
          </w:p>
        </w:tc>
        <w:tc>
          <w:tcPr>
            <w:tcW w:w="3792" w:type="dxa"/>
            <w:vMerge/>
          </w:tcPr>
          <w:p w14:paraId="44457E17"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
        </w:tc>
      </w:tr>
      <w:tr w:rsidR="000E447C" w:rsidRPr="000E447C" w14:paraId="3CEF2262" w14:textId="77777777" w:rsidTr="0070077D">
        <w:trPr>
          <w:trHeight w:val="332"/>
        </w:trPr>
        <w:tc>
          <w:tcPr>
            <w:tcW w:w="3086" w:type="dxa"/>
            <w:gridSpan w:val="2"/>
          </w:tcPr>
          <w:p w14:paraId="443FEC75" w14:textId="77777777" w:rsidR="000E447C" w:rsidRPr="000E447C" w:rsidRDefault="000E447C" w:rsidP="000E447C">
            <w:pPr>
              <w:spacing w:line="240" w:lineRule="exact"/>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Фондовооруженность, руб.</w:t>
            </w:r>
          </w:p>
        </w:tc>
        <w:tc>
          <w:tcPr>
            <w:tcW w:w="2472" w:type="dxa"/>
            <w:gridSpan w:val="2"/>
          </w:tcPr>
          <w:p w14:paraId="635F2FE0"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ОС</w:t>
            </w:r>
            <w:r w:rsidRPr="000E447C">
              <w:rPr>
                <w:rFonts w:ascii="Times New Roman" w:eastAsia="Calibri" w:hAnsi="Times New Roman" w:cs="Times New Roman"/>
                <w:sz w:val="24"/>
                <w:szCs w:val="24"/>
                <w:vertAlign w:val="subscript"/>
              </w:rPr>
              <w:t>ср</w:t>
            </w:r>
            <w:proofErr w:type="spellEnd"/>
            <w:r w:rsidRPr="000E447C">
              <w:rPr>
                <w:rFonts w:ascii="Times New Roman" w:eastAsia="Calibri" w:hAnsi="Times New Roman" w:cs="Times New Roman"/>
                <w:sz w:val="24"/>
                <w:szCs w:val="24"/>
              </w:rPr>
              <w:t>/ССЧ</w:t>
            </w:r>
          </w:p>
        </w:tc>
        <w:tc>
          <w:tcPr>
            <w:tcW w:w="3792" w:type="dxa"/>
            <w:vMerge/>
          </w:tcPr>
          <w:p w14:paraId="55BC8961"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
        </w:tc>
      </w:tr>
      <w:tr w:rsidR="000E447C" w:rsidRPr="000E447C" w14:paraId="4C3658E3" w14:textId="77777777" w:rsidTr="0070077D">
        <w:tc>
          <w:tcPr>
            <w:tcW w:w="9350" w:type="dxa"/>
            <w:gridSpan w:val="5"/>
          </w:tcPr>
          <w:p w14:paraId="3D06E2C4" w14:textId="77777777" w:rsidR="000E447C" w:rsidRPr="000E447C" w:rsidRDefault="000E447C" w:rsidP="000E447C">
            <w:pPr>
              <w:contextualSpacing/>
              <w:jc w:val="center"/>
              <w:rPr>
                <w:rFonts w:ascii="Times New Roman" w:eastAsia="Calibri" w:hAnsi="Times New Roman" w:cs="Times New Roman"/>
                <w:sz w:val="24"/>
                <w:szCs w:val="24"/>
              </w:rPr>
            </w:pPr>
            <w:r w:rsidRPr="000E447C">
              <w:rPr>
                <w:rFonts w:ascii="Times New Roman" w:eastAsia="Calibri" w:hAnsi="Times New Roman" w:cs="Times New Roman"/>
                <w:sz w:val="24"/>
                <w:szCs w:val="24"/>
              </w:rPr>
              <w:t>Нематериальны е активы</w:t>
            </w:r>
          </w:p>
        </w:tc>
      </w:tr>
      <w:tr w:rsidR="000E447C" w:rsidRPr="000E447C" w14:paraId="29A3A05E" w14:textId="77777777" w:rsidTr="0070077D">
        <w:tc>
          <w:tcPr>
            <w:tcW w:w="3086" w:type="dxa"/>
            <w:gridSpan w:val="2"/>
          </w:tcPr>
          <w:p w14:paraId="5BFCD494"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Ёмкость НМА, руб.</w:t>
            </w:r>
          </w:p>
        </w:tc>
        <w:tc>
          <w:tcPr>
            <w:tcW w:w="2472" w:type="dxa"/>
            <w:gridSpan w:val="2"/>
          </w:tcPr>
          <w:p w14:paraId="0D7422FC"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НМА</w:t>
            </w:r>
            <w:r w:rsidRPr="000E447C">
              <w:rPr>
                <w:rFonts w:ascii="Times New Roman" w:eastAsia="Calibri" w:hAnsi="Times New Roman" w:cs="Times New Roman"/>
                <w:sz w:val="24"/>
                <w:szCs w:val="24"/>
                <w:vertAlign w:val="subscript"/>
              </w:rPr>
              <w:t>ср</w:t>
            </w:r>
            <w:proofErr w:type="spellEnd"/>
            <w:r w:rsidRPr="000E447C">
              <w:rPr>
                <w:rFonts w:ascii="Times New Roman" w:eastAsia="Calibri" w:hAnsi="Times New Roman" w:cs="Times New Roman"/>
                <w:sz w:val="24"/>
                <w:szCs w:val="24"/>
              </w:rPr>
              <w:t>/</w:t>
            </w:r>
            <w:proofErr w:type="spellStart"/>
            <w:r w:rsidRPr="000E447C">
              <w:rPr>
                <w:rFonts w:ascii="Times New Roman" w:eastAsia="Calibri" w:hAnsi="Times New Roman" w:cs="Times New Roman"/>
                <w:sz w:val="24"/>
                <w:szCs w:val="24"/>
              </w:rPr>
              <w:t>В</w:t>
            </w:r>
            <w:r w:rsidRPr="000E447C">
              <w:rPr>
                <w:rFonts w:ascii="Times New Roman" w:eastAsia="Calibri" w:hAnsi="Times New Roman" w:cs="Times New Roman"/>
                <w:sz w:val="24"/>
                <w:szCs w:val="24"/>
                <w:vertAlign w:val="subscript"/>
              </w:rPr>
              <w:t>продаж</w:t>
            </w:r>
            <w:proofErr w:type="spellEnd"/>
          </w:p>
        </w:tc>
        <w:tc>
          <w:tcPr>
            <w:tcW w:w="3792" w:type="dxa"/>
            <w:vMerge w:val="restart"/>
          </w:tcPr>
          <w:p w14:paraId="3B6EE2A2" w14:textId="77777777" w:rsidR="000E447C" w:rsidRPr="000E447C" w:rsidRDefault="000E447C" w:rsidP="000E447C">
            <w:pPr>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В</w:t>
            </w:r>
            <w:r w:rsidRPr="000E447C">
              <w:rPr>
                <w:rFonts w:ascii="Times New Roman" w:eastAsia="Calibri" w:hAnsi="Times New Roman" w:cs="Times New Roman"/>
                <w:sz w:val="24"/>
                <w:szCs w:val="24"/>
                <w:vertAlign w:val="subscript"/>
              </w:rPr>
              <w:t>продаж</w:t>
            </w:r>
            <w:proofErr w:type="spellEnd"/>
            <w:r w:rsidRPr="000E447C">
              <w:rPr>
                <w:rFonts w:ascii="Times New Roman" w:eastAsia="Calibri" w:hAnsi="Times New Roman" w:cs="Times New Roman"/>
                <w:sz w:val="24"/>
                <w:szCs w:val="24"/>
                <w:vertAlign w:val="subscript"/>
              </w:rPr>
              <w:t xml:space="preserve"> </w:t>
            </w:r>
            <w:r w:rsidRPr="000E447C">
              <w:rPr>
                <w:rFonts w:ascii="Times New Roman" w:eastAsia="Calibri" w:hAnsi="Times New Roman" w:cs="Times New Roman"/>
                <w:sz w:val="24"/>
                <w:szCs w:val="24"/>
              </w:rPr>
              <w:t>– объём выручки,</w:t>
            </w:r>
          </w:p>
          <w:p w14:paraId="27F92676" w14:textId="77777777" w:rsidR="000E447C" w:rsidRPr="000E447C" w:rsidRDefault="000E447C" w:rsidP="000E447C">
            <w:pPr>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П</w:t>
            </w:r>
            <w:r w:rsidRPr="000E447C">
              <w:rPr>
                <w:rFonts w:ascii="Times New Roman" w:eastAsia="Calibri" w:hAnsi="Times New Roman" w:cs="Times New Roman"/>
                <w:sz w:val="24"/>
                <w:szCs w:val="24"/>
                <w:vertAlign w:val="subscript"/>
              </w:rPr>
              <w:t>ч</w:t>
            </w:r>
            <w:r w:rsidRPr="000E447C">
              <w:rPr>
                <w:rFonts w:ascii="Times New Roman" w:eastAsia="Calibri" w:hAnsi="Times New Roman" w:cs="Times New Roman"/>
                <w:sz w:val="24"/>
                <w:szCs w:val="24"/>
              </w:rPr>
              <w:t xml:space="preserve"> –чистая прибыль,</w:t>
            </w:r>
          </w:p>
          <w:p w14:paraId="1C454CE5" w14:textId="77777777" w:rsidR="000E447C" w:rsidRPr="000E447C" w:rsidRDefault="000E447C" w:rsidP="000E447C">
            <w:pPr>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НМА</w:t>
            </w:r>
            <w:r w:rsidRPr="000E447C">
              <w:rPr>
                <w:rFonts w:ascii="Times New Roman" w:eastAsia="Calibri" w:hAnsi="Times New Roman" w:cs="Times New Roman"/>
                <w:sz w:val="24"/>
                <w:szCs w:val="24"/>
                <w:vertAlign w:val="subscript"/>
              </w:rPr>
              <w:t>ср</w:t>
            </w:r>
            <w:proofErr w:type="spellEnd"/>
            <w:r w:rsidRPr="000E447C">
              <w:rPr>
                <w:rFonts w:ascii="Times New Roman" w:eastAsia="Calibri" w:hAnsi="Times New Roman" w:cs="Times New Roman"/>
                <w:sz w:val="24"/>
                <w:szCs w:val="24"/>
              </w:rPr>
              <w:t xml:space="preserve"> – средняя стоимость нематериальных активов.</w:t>
            </w:r>
          </w:p>
        </w:tc>
      </w:tr>
      <w:tr w:rsidR="000E447C" w:rsidRPr="000E447C" w14:paraId="4CEBE9D4" w14:textId="77777777" w:rsidTr="0070077D">
        <w:tc>
          <w:tcPr>
            <w:tcW w:w="3086" w:type="dxa"/>
            <w:gridSpan w:val="2"/>
          </w:tcPr>
          <w:p w14:paraId="054C1250"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Отдача НМА, руб.</w:t>
            </w:r>
          </w:p>
        </w:tc>
        <w:tc>
          <w:tcPr>
            <w:tcW w:w="2472" w:type="dxa"/>
            <w:gridSpan w:val="2"/>
          </w:tcPr>
          <w:p w14:paraId="52674A92"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В</w:t>
            </w:r>
            <w:r w:rsidRPr="000E447C">
              <w:rPr>
                <w:rFonts w:ascii="Times New Roman" w:eastAsia="Calibri" w:hAnsi="Times New Roman" w:cs="Times New Roman"/>
                <w:sz w:val="24"/>
                <w:szCs w:val="24"/>
                <w:vertAlign w:val="subscript"/>
              </w:rPr>
              <w:t>продаж</w:t>
            </w:r>
            <w:proofErr w:type="spellEnd"/>
            <w:r w:rsidRPr="000E447C">
              <w:rPr>
                <w:rFonts w:ascii="Times New Roman" w:eastAsia="Calibri" w:hAnsi="Times New Roman" w:cs="Times New Roman"/>
                <w:sz w:val="24"/>
                <w:szCs w:val="24"/>
              </w:rPr>
              <w:t>/</w:t>
            </w:r>
            <w:proofErr w:type="spellStart"/>
            <w:r w:rsidRPr="000E447C">
              <w:rPr>
                <w:rFonts w:ascii="Times New Roman" w:eastAsia="Calibri" w:hAnsi="Times New Roman" w:cs="Times New Roman"/>
                <w:sz w:val="24"/>
                <w:szCs w:val="24"/>
              </w:rPr>
              <w:t>НМА</w:t>
            </w:r>
            <w:r w:rsidRPr="000E447C">
              <w:rPr>
                <w:rFonts w:ascii="Times New Roman" w:eastAsia="Calibri" w:hAnsi="Times New Roman" w:cs="Times New Roman"/>
                <w:sz w:val="24"/>
                <w:szCs w:val="24"/>
                <w:vertAlign w:val="subscript"/>
              </w:rPr>
              <w:t>ср</w:t>
            </w:r>
            <w:proofErr w:type="spellEnd"/>
          </w:p>
        </w:tc>
        <w:tc>
          <w:tcPr>
            <w:tcW w:w="3792" w:type="dxa"/>
            <w:vMerge/>
          </w:tcPr>
          <w:p w14:paraId="5FA4B621"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
        </w:tc>
      </w:tr>
      <w:tr w:rsidR="000E447C" w:rsidRPr="000E447C" w14:paraId="5C8280C6" w14:textId="77777777" w:rsidTr="0070077D">
        <w:tc>
          <w:tcPr>
            <w:tcW w:w="3086" w:type="dxa"/>
            <w:gridSpan w:val="2"/>
          </w:tcPr>
          <w:p w14:paraId="11763BB1" w14:textId="640998A4"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Рентабельность НМА,</w:t>
            </w:r>
            <w:r w:rsidR="004C36DF">
              <w:rPr>
                <w:rFonts w:ascii="Times New Roman" w:eastAsia="Calibri" w:hAnsi="Times New Roman" w:cs="Times New Roman"/>
                <w:sz w:val="24"/>
                <w:szCs w:val="24"/>
              </w:rPr>
              <w:t xml:space="preserve"> </w:t>
            </w:r>
            <w:r w:rsidRPr="000E447C">
              <w:rPr>
                <w:rFonts w:ascii="Times New Roman" w:eastAsia="Calibri" w:hAnsi="Times New Roman" w:cs="Times New Roman"/>
                <w:sz w:val="24"/>
                <w:szCs w:val="24"/>
              </w:rPr>
              <w:t>%</w:t>
            </w:r>
          </w:p>
        </w:tc>
        <w:tc>
          <w:tcPr>
            <w:tcW w:w="2472" w:type="dxa"/>
            <w:gridSpan w:val="2"/>
          </w:tcPr>
          <w:p w14:paraId="7FDCA853"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П</w:t>
            </w:r>
            <w:r w:rsidRPr="000E447C">
              <w:rPr>
                <w:rFonts w:ascii="Times New Roman" w:eastAsia="Calibri" w:hAnsi="Times New Roman" w:cs="Times New Roman"/>
                <w:sz w:val="24"/>
                <w:szCs w:val="24"/>
                <w:vertAlign w:val="subscript"/>
              </w:rPr>
              <w:t>ч</w:t>
            </w:r>
            <w:r w:rsidRPr="000E447C">
              <w:rPr>
                <w:rFonts w:ascii="Times New Roman" w:eastAsia="Calibri" w:hAnsi="Times New Roman" w:cs="Times New Roman"/>
                <w:sz w:val="24"/>
                <w:szCs w:val="24"/>
              </w:rPr>
              <w:t xml:space="preserve"> /</w:t>
            </w:r>
            <w:proofErr w:type="spellStart"/>
            <w:r w:rsidRPr="000E447C">
              <w:rPr>
                <w:rFonts w:ascii="Times New Roman" w:eastAsia="Calibri" w:hAnsi="Times New Roman" w:cs="Times New Roman"/>
                <w:sz w:val="24"/>
                <w:szCs w:val="24"/>
              </w:rPr>
              <w:t>НМА</w:t>
            </w:r>
            <w:r w:rsidRPr="000E447C">
              <w:rPr>
                <w:rFonts w:ascii="Times New Roman" w:eastAsia="Calibri" w:hAnsi="Times New Roman" w:cs="Times New Roman"/>
                <w:sz w:val="24"/>
                <w:szCs w:val="24"/>
                <w:vertAlign w:val="subscript"/>
              </w:rPr>
              <w:t>ср</w:t>
            </w:r>
            <w:proofErr w:type="spellEnd"/>
          </w:p>
        </w:tc>
        <w:tc>
          <w:tcPr>
            <w:tcW w:w="3792" w:type="dxa"/>
            <w:vMerge/>
          </w:tcPr>
          <w:p w14:paraId="4F326CBD"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
        </w:tc>
      </w:tr>
      <w:tr w:rsidR="000E447C" w:rsidRPr="000E447C" w14:paraId="5472C7CC" w14:textId="77777777" w:rsidTr="0070077D">
        <w:tc>
          <w:tcPr>
            <w:tcW w:w="9350" w:type="dxa"/>
            <w:gridSpan w:val="5"/>
          </w:tcPr>
          <w:p w14:paraId="47FD1DF3" w14:textId="77777777" w:rsidR="000E447C" w:rsidRPr="000E447C" w:rsidRDefault="000E447C" w:rsidP="000E447C">
            <w:pPr>
              <w:spacing w:line="360" w:lineRule="auto"/>
              <w:contextualSpacing/>
              <w:jc w:val="center"/>
              <w:rPr>
                <w:rFonts w:ascii="Times New Roman" w:eastAsia="Calibri" w:hAnsi="Times New Roman" w:cs="Times New Roman"/>
                <w:sz w:val="24"/>
                <w:szCs w:val="24"/>
              </w:rPr>
            </w:pPr>
            <w:r w:rsidRPr="000E447C">
              <w:rPr>
                <w:rFonts w:ascii="Times New Roman" w:eastAsia="Calibri" w:hAnsi="Times New Roman" w:cs="Times New Roman"/>
                <w:sz w:val="24"/>
                <w:szCs w:val="24"/>
              </w:rPr>
              <w:t>Внеоборотные активы (ВНА)– общая величина</w:t>
            </w:r>
          </w:p>
        </w:tc>
      </w:tr>
      <w:tr w:rsidR="000E447C" w:rsidRPr="000E447C" w14:paraId="75CC8F19" w14:textId="77777777" w:rsidTr="0070077D">
        <w:tc>
          <w:tcPr>
            <w:tcW w:w="3038" w:type="dxa"/>
          </w:tcPr>
          <w:p w14:paraId="5267B2C0"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lastRenderedPageBreak/>
              <w:t>Ёмкость ВНА, руб.</w:t>
            </w:r>
          </w:p>
        </w:tc>
        <w:tc>
          <w:tcPr>
            <w:tcW w:w="2492" w:type="dxa"/>
            <w:gridSpan w:val="2"/>
          </w:tcPr>
          <w:p w14:paraId="6F416130"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ВНА</w:t>
            </w:r>
            <w:r w:rsidRPr="000E447C">
              <w:rPr>
                <w:rFonts w:ascii="Times New Roman" w:eastAsia="Calibri" w:hAnsi="Times New Roman" w:cs="Times New Roman"/>
                <w:sz w:val="24"/>
                <w:szCs w:val="24"/>
                <w:vertAlign w:val="subscript"/>
              </w:rPr>
              <w:t>ср</w:t>
            </w:r>
            <w:r w:rsidRPr="000E447C">
              <w:rPr>
                <w:rFonts w:ascii="Times New Roman" w:eastAsia="Calibri" w:hAnsi="Times New Roman" w:cs="Times New Roman"/>
                <w:sz w:val="24"/>
                <w:szCs w:val="24"/>
              </w:rPr>
              <w:t>/</w:t>
            </w:r>
            <w:proofErr w:type="spellStart"/>
            <w:r w:rsidRPr="000E447C">
              <w:rPr>
                <w:rFonts w:ascii="Times New Roman" w:eastAsia="Calibri" w:hAnsi="Times New Roman" w:cs="Times New Roman"/>
                <w:sz w:val="24"/>
                <w:szCs w:val="24"/>
              </w:rPr>
              <w:t>В</w:t>
            </w:r>
            <w:r w:rsidRPr="000E447C">
              <w:rPr>
                <w:rFonts w:ascii="Times New Roman" w:eastAsia="Calibri" w:hAnsi="Times New Roman" w:cs="Times New Roman"/>
                <w:sz w:val="24"/>
                <w:szCs w:val="24"/>
                <w:vertAlign w:val="subscript"/>
              </w:rPr>
              <w:t>продаж</w:t>
            </w:r>
            <w:proofErr w:type="spellEnd"/>
          </w:p>
        </w:tc>
        <w:tc>
          <w:tcPr>
            <w:tcW w:w="3820" w:type="dxa"/>
            <w:gridSpan w:val="2"/>
            <w:vMerge w:val="restart"/>
          </w:tcPr>
          <w:p w14:paraId="3A3A6ECA" w14:textId="77777777" w:rsidR="000E447C" w:rsidRPr="000E447C" w:rsidRDefault="000E447C" w:rsidP="000E447C">
            <w:pPr>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В</w:t>
            </w:r>
            <w:r w:rsidRPr="000E447C">
              <w:rPr>
                <w:rFonts w:ascii="Times New Roman" w:eastAsia="Calibri" w:hAnsi="Times New Roman" w:cs="Times New Roman"/>
                <w:sz w:val="24"/>
                <w:szCs w:val="24"/>
                <w:vertAlign w:val="subscript"/>
              </w:rPr>
              <w:t>продаж</w:t>
            </w:r>
            <w:proofErr w:type="spellEnd"/>
            <w:r w:rsidRPr="000E447C">
              <w:rPr>
                <w:rFonts w:ascii="Times New Roman" w:eastAsia="Calibri" w:hAnsi="Times New Roman" w:cs="Times New Roman"/>
                <w:sz w:val="24"/>
                <w:szCs w:val="24"/>
                <w:vertAlign w:val="subscript"/>
              </w:rPr>
              <w:t xml:space="preserve"> </w:t>
            </w:r>
            <w:r w:rsidRPr="000E447C">
              <w:rPr>
                <w:rFonts w:ascii="Times New Roman" w:eastAsia="Calibri" w:hAnsi="Times New Roman" w:cs="Times New Roman"/>
                <w:sz w:val="24"/>
                <w:szCs w:val="24"/>
              </w:rPr>
              <w:t>– объём выручки,</w:t>
            </w:r>
          </w:p>
          <w:p w14:paraId="6EB91B10" w14:textId="77777777" w:rsidR="000E447C" w:rsidRPr="000E447C" w:rsidRDefault="000E447C" w:rsidP="000E447C">
            <w:pPr>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П</w:t>
            </w:r>
            <w:r w:rsidRPr="000E447C">
              <w:rPr>
                <w:rFonts w:ascii="Times New Roman" w:eastAsia="Calibri" w:hAnsi="Times New Roman" w:cs="Times New Roman"/>
                <w:sz w:val="24"/>
                <w:szCs w:val="24"/>
                <w:vertAlign w:val="subscript"/>
              </w:rPr>
              <w:t>ч</w:t>
            </w:r>
            <w:r w:rsidRPr="000E447C">
              <w:rPr>
                <w:rFonts w:ascii="Times New Roman" w:eastAsia="Calibri" w:hAnsi="Times New Roman" w:cs="Times New Roman"/>
                <w:sz w:val="24"/>
                <w:szCs w:val="24"/>
              </w:rPr>
              <w:t xml:space="preserve"> –чистая прибыль,</w:t>
            </w:r>
          </w:p>
          <w:p w14:paraId="4E50334A" w14:textId="77777777" w:rsidR="000E447C" w:rsidRPr="000E447C" w:rsidRDefault="000E447C" w:rsidP="000E447C">
            <w:pPr>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ВНА</w:t>
            </w:r>
            <w:r w:rsidRPr="000E447C">
              <w:rPr>
                <w:rFonts w:ascii="Times New Roman" w:eastAsia="Calibri" w:hAnsi="Times New Roman" w:cs="Times New Roman"/>
                <w:sz w:val="24"/>
                <w:szCs w:val="24"/>
                <w:vertAlign w:val="subscript"/>
              </w:rPr>
              <w:t>ср</w:t>
            </w:r>
            <w:r w:rsidRPr="000E447C">
              <w:rPr>
                <w:rFonts w:ascii="Times New Roman" w:eastAsia="Calibri" w:hAnsi="Times New Roman" w:cs="Times New Roman"/>
                <w:sz w:val="24"/>
                <w:szCs w:val="24"/>
              </w:rPr>
              <w:t xml:space="preserve"> – средняя стоимость внеоборотных активов.</w:t>
            </w:r>
          </w:p>
        </w:tc>
      </w:tr>
      <w:tr w:rsidR="000E447C" w:rsidRPr="000E447C" w14:paraId="2CA0CAA4" w14:textId="77777777" w:rsidTr="0070077D">
        <w:tc>
          <w:tcPr>
            <w:tcW w:w="3038" w:type="dxa"/>
          </w:tcPr>
          <w:p w14:paraId="439A9D88"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Отдача ВНА, руб.</w:t>
            </w:r>
          </w:p>
        </w:tc>
        <w:tc>
          <w:tcPr>
            <w:tcW w:w="2492" w:type="dxa"/>
            <w:gridSpan w:val="2"/>
          </w:tcPr>
          <w:p w14:paraId="1D9A302B"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roofErr w:type="spellStart"/>
            <w:r w:rsidRPr="000E447C">
              <w:rPr>
                <w:rFonts w:ascii="Times New Roman" w:eastAsia="Calibri" w:hAnsi="Times New Roman" w:cs="Times New Roman"/>
                <w:sz w:val="24"/>
                <w:szCs w:val="24"/>
              </w:rPr>
              <w:t>В</w:t>
            </w:r>
            <w:r w:rsidRPr="000E447C">
              <w:rPr>
                <w:rFonts w:ascii="Times New Roman" w:eastAsia="Calibri" w:hAnsi="Times New Roman" w:cs="Times New Roman"/>
                <w:sz w:val="24"/>
                <w:szCs w:val="24"/>
                <w:vertAlign w:val="subscript"/>
              </w:rPr>
              <w:t>продаж</w:t>
            </w:r>
            <w:proofErr w:type="spellEnd"/>
            <w:r w:rsidRPr="000E447C">
              <w:rPr>
                <w:rFonts w:ascii="Times New Roman" w:eastAsia="Calibri" w:hAnsi="Times New Roman" w:cs="Times New Roman"/>
                <w:sz w:val="24"/>
                <w:szCs w:val="24"/>
              </w:rPr>
              <w:t>/ВНА</w:t>
            </w:r>
            <w:r w:rsidRPr="000E447C">
              <w:rPr>
                <w:rFonts w:ascii="Times New Roman" w:eastAsia="Calibri" w:hAnsi="Times New Roman" w:cs="Times New Roman"/>
                <w:sz w:val="24"/>
                <w:szCs w:val="24"/>
                <w:vertAlign w:val="subscript"/>
              </w:rPr>
              <w:t>ср</w:t>
            </w:r>
          </w:p>
        </w:tc>
        <w:tc>
          <w:tcPr>
            <w:tcW w:w="3820" w:type="dxa"/>
            <w:gridSpan w:val="2"/>
            <w:vMerge/>
          </w:tcPr>
          <w:p w14:paraId="3F369938"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
        </w:tc>
      </w:tr>
      <w:tr w:rsidR="000E447C" w:rsidRPr="000E447C" w14:paraId="3658B927" w14:textId="77777777" w:rsidTr="0070077D">
        <w:tc>
          <w:tcPr>
            <w:tcW w:w="3038" w:type="dxa"/>
          </w:tcPr>
          <w:p w14:paraId="2F8AD27E" w14:textId="3BA27FB2"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Рентабельность ВНА,</w:t>
            </w:r>
            <w:r w:rsidR="004C36DF">
              <w:rPr>
                <w:rFonts w:ascii="Times New Roman" w:eastAsia="Calibri" w:hAnsi="Times New Roman" w:cs="Times New Roman"/>
                <w:sz w:val="24"/>
                <w:szCs w:val="24"/>
              </w:rPr>
              <w:t xml:space="preserve"> </w:t>
            </w:r>
            <w:r w:rsidRPr="000E447C">
              <w:rPr>
                <w:rFonts w:ascii="Times New Roman" w:eastAsia="Calibri" w:hAnsi="Times New Roman" w:cs="Times New Roman"/>
                <w:sz w:val="24"/>
                <w:szCs w:val="24"/>
              </w:rPr>
              <w:t>%</w:t>
            </w:r>
          </w:p>
        </w:tc>
        <w:tc>
          <w:tcPr>
            <w:tcW w:w="2492" w:type="dxa"/>
            <w:gridSpan w:val="2"/>
          </w:tcPr>
          <w:p w14:paraId="7BB9E83D"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r w:rsidRPr="000E447C">
              <w:rPr>
                <w:rFonts w:ascii="Times New Roman" w:eastAsia="Calibri" w:hAnsi="Times New Roman" w:cs="Times New Roman"/>
                <w:sz w:val="24"/>
                <w:szCs w:val="24"/>
              </w:rPr>
              <w:t>П</w:t>
            </w:r>
            <w:r w:rsidRPr="000E447C">
              <w:rPr>
                <w:rFonts w:ascii="Times New Roman" w:eastAsia="Calibri" w:hAnsi="Times New Roman" w:cs="Times New Roman"/>
                <w:sz w:val="24"/>
                <w:szCs w:val="24"/>
                <w:vertAlign w:val="subscript"/>
              </w:rPr>
              <w:t>ч</w:t>
            </w:r>
            <w:r w:rsidRPr="000E447C">
              <w:rPr>
                <w:rFonts w:ascii="Times New Roman" w:eastAsia="Calibri" w:hAnsi="Times New Roman" w:cs="Times New Roman"/>
                <w:sz w:val="24"/>
                <w:szCs w:val="24"/>
              </w:rPr>
              <w:t xml:space="preserve"> /ВНА</w:t>
            </w:r>
            <w:r w:rsidRPr="000E447C">
              <w:rPr>
                <w:rFonts w:ascii="Times New Roman" w:eastAsia="Calibri" w:hAnsi="Times New Roman" w:cs="Times New Roman"/>
                <w:sz w:val="24"/>
                <w:szCs w:val="24"/>
                <w:vertAlign w:val="subscript"/>
              </w:rPr>
              <w:t>ср</w:t>
            </w:r>
          </w:p>
        </w:tc>
        <w:tc>
          <w:tcPr>
            <w:tcW w:w="3820" w:type="dxa"/>
            <w:gridSpan w:val="2"/>
            <w:vMerge/>
          </w:tcPr>
          <w:p w14:paraId="260F5C68" w14:textId="77777777" w:rsidR="000E447C" w:rsidRPr="000E447C" w:rsidRDefault="000E447C" w:rsidP="000E447C">
            <w:pPr>
              <w:spacing w:line="360" w:lineRule="auto"/>
              <w:contextualSpacing/>
              <w:jc w:val="both"/>
              <w:rPr>
                <w:rFonts w:ascii="Times New Roman" w:eastAsia="Calibri" w:hAnsi="Times New Roman" w:cs="Times New Roman"/>
                <w:sz w:val="24"/>
                <w:szCs w:val="24"/>
              </w:rPr>
            </w:pPr>
          </w:p>
        </w:tc>
      </w:tr>
    </w:tbl>
    <w:p w14:paraId="04C3EFED" w14:textId="77777777" w:rsidR="000E447C" w:rsidRPr="000E447C" w:rsidRDefault="000E447C" w:rsidP="000E447C">
      <w:pPr>
        <w:spacing w:after="0" w:line="360" w:lineRule="auto"/>
        <w:ind w:left="709" w:firstLine="567"/>
        <w:contextualSpacing/>
        <w:jc w:val="both"/>
        <w:rPr>
          <w:rFonts w:ascii="Times New Roman" w:eastAsia="Calibri" w:hAnsi="Times New Roman" w:cs="Times New Roman"/>
          <w:sz w:val="28"/>
          <w:szCs w:val="28"/>
        </w:rPr>
      </w:pPr>
    </w:p>
    <w:p w14:paraId="100C1D67" w14:textId="77777777" w:rsidR="001F28B8" w:rsidRPr="001F28B8" w:rsidRDefault="001F28B8" w:rsidP="001F28B8">
      <w:pPr>
        <w:spacing w:after="0" w:line="360" w:lineRule="auto"/>
        <w:ind w:firstLine="709"/>
        <w:jc w:val="both"/>
        <w:rPr>
          <w:rFonts w:ascii="Times New Roman" w:hAnsi="Times New Roman" w:cs="Times New Roman"/>
          <w:sz w:val="28"/>
          <w:szCs w:val="28"/>
        </w:rPr>
      </w:pPr>
      <w:r w:rsidRPr="001F28B8">
        <w:rPr>
          <w:rFonts w:ascii="Times New Roman" w:hAnsi="Times New Roman" w:cs="Times New Roman"/>
          <w:sz w:val="28"/>
          <w:szCs w:val="28"/>
        </w:rPr>
        <w:t>В таблице 1 представлен расчет основных показателей эффективности внеоборотных активов. В случае с основными фондами это фондоотдача – показатель, который определяет объем выручки, приходящийся на единицу основных средств компании. Также фондоемкость – характеризует стоимость основных средств на денежную единицу выпущенного продукта. Эффективность использования основных средств выражает фондорентабельность. Фондовооруженность же, соответственно, отражает долю затрат основных средств, которые приходятся на одного работника.</w:t>
      </w:r>
    </w:p>
    <w:p w14:paraId="3BD0BD21" w14:textId="394C4C7C" w:rsidR="001F28B8" w:rsidRPr="001F28B8" w:rsidRDefault="001F28B8" w:rsidP="001F28B8">
      <w:pPr>
        <w:spacing w:after="0" w:line="360" w:lineRule="auto"/>
        <w:ind w:firstLine="709"/>
        <w:jc w:val="both"/>
        <w:rPr>
          <w:rFonts w:ascii="Times New Roman" w:hAnsi="Times New Roman" w:cs="Times New Roman"/>
          <w:sz w:val="28"/>
          <w:szCs w:val="28"/>
        </w:rPr>
      </w:pPr>
      <w:r w:rsidRPr="001F28B8">
        <w:rPr>
          <w:rFonts w:ascii="Times New Roman" w:hAnsi="Times New Roman" w:cs="Times New Roman"/>
          <w:sz w:val="28"/>
          <w:szCs w:val="28"/>
        </w:rPr>
        <w:t xml:space="preserve">Аналогично, для нематериальных активов: </w:t>
      </w:r>
      <w:r w:rsidRPr="001F28B8">
        <w:rPr>
          <w:rFonts w:ascii="Times New Roman" w:eastAsia="Calibri" w:hAnsi="Times New Roman" w:cs="Times New Roman"/>
          <w:sz w:val="28"/>
          <w:szCs w:val="28"/>
        </w:rPr>
        <w:t>отдача нематериальных активов – объем выручки, который приходится на единицу нематериальных активов организации</w:t>
      </w:r>
      <w:r w:rsidRPr="001F28B8">
        <w:rPr>
          <w:rFonts w:ascii="Times New Roman" w:hAnsi="Times New Roman" w:cs="Times New Roman"/>
          <w:sz w:val="28"/>
          <w:szCs w:val="28"/>
        </w:rPr>
        <w:t>; емкость нематериальных активов показывает стоимость нематериальных активов на денежную единицу продукции</w:t>
      </w:r>
      <w:r w:rsidR="00172B1A">
        <w:rPr>
          <w:rFonts w:ascii="Times New Roman" w:hAnsi="Times New Roman" w:cs="Times New Roman"/>
          <w:sz w:val="28"/>
          <w:szCs w:val="28"/>
        </w:rPr>
        <w:t>,</w:t>
      </w:r>
      <w:r w:rsidRPr="001F28B8">
        <w:rPr>
          <w:rFonts w:ascii="Times New Roman" w:hAnsi="Times New Roman" w:cs="Times New Roman"/>
          <w:sz w:val="28"/>
          <w:szCs w:val="28"/>
        </w:rPr>
        <w:t xml:space="preserve"> произведенной предприятием; а рентабельность нематериальных активов – показатель, выражающий степень эффективности использования нематериальных активов. </w:t>
      </w:r>
    </w:p>
    <w:p w14:paraId="51F4641E" w14:textId="77777777" w:rsidR="001F28B8" w:rsidRPr="001F28B8" w:rsidRDefault="001F28B8" w:rsidP="001F28B8">
      <w:pPr>
        <w:spacing w:after="0" w:line="360" w:lineRule="auto"/>
        <w:ind w:firstLine="709"/>
        <w:jc w:val="both"/>
        <w:rPr>
          <w:rFonts w:ascii="Times New Roman" w:hAnsi="Times New Roman" w:cs="Times New Roman"/>
          <w:sz w:val="28"/>
          <w:szCs w:val="28"/>
        </w:rPr>
      </w:pPr>
      <w:r w:rsidRPr="001F28B8">
        <w:rPr>
          <w:rFonts w:ascii="Times New Roman" w:hAnsi="Times New Roman" w:cs="Times New Roman"/>
          <w:sz w:val="28"/>
          <w:szCs w:val="28"/>
        </w:rPr>
        <w:t>Также и в целом по внеоборотным активам</w:t>
      </w:r>
      <w:r w:rsidRPr="001F28B8">
        <w:t xml:space="preserve"> </w:t>
      </w:r>
      <w:r w:rsidRPr="001F28B8">
        <w:rPr>
          <w:rFonts w:ascii="Times New Roman" w:hAnsi="Times New Roman" w:cs="Times New Roman"/>
          <w:sz w:val="28"/>
          <w:szCs w:val="28"/>
        </w:rPr>
        <w:t>показатели эффективности использования внеоборотных активов, которые включают в себя: отдача внеоборотных активов – этот показатель характеризует величину выручки на единицу внеоборотных активов предприятия; стоимость внеоборотных активов на денежную единицу, произведенной предприятием продукции показывает емкость внеоборотных активов; рентабельность внеоборотных активов – показатель, выражающий степень эффективности использования внеоборотных активов.</w:t>
      </w:r>
    </w:p>
    <w:p w14:paraId="69219C8C" w14:textId="527077FF" w:rsidR="00233536" w:rsidRDefault="000E447C" w:rsidP="00C44B29">
      <w:pPr>
        <w:spacing w:after="0" w:line="360" w:lineRule="auto"/>
        <w:ind w:firstLine="709"/>
        <w:jc w:val="both"/>
        <w:rPr>
          <w:rFonts w:ascii="Times New Roman" w:hAnsi="Times New Roman" w:cs="Times New Roman"/>
          <w:sz w:val="28"/>
          <w:szCs w:val="28"/>
        </w:rPr>
      </w:pPr>
      <w:r w:rsidRPr="000E447C">
        <w:rPr>
          <w:rFonts w:ascii="Times New Roman" w:eastAsia="Calibri" w:hAnsi="Times New Roman" w:cs="Times New Roman"/>
          <w:sz w:val="28"/>
          <w:szCs w:val="28"/>
        </w:rPr>
        <w:t xml:space="preserve">Таким образом, именно внеоборотные активы </w:t>
      </w:r>
      <w:r w:rsidR="00286189">
        <w:rPr>
          <w:rFonts w:ascii="Times New Roman" w:eastAsia="Calibri" w:hAnsi="Times New Roman" w:cs="Times New Roman"/>
          <w:sz w:val="28"/>
          <w:szCs w:val="28"/>
        </w:rPr>
        <w:t xml:space="preserve">способны описать имущественную ситуацию организации </w:t>
      </w:r>
      <w:r w:rsidRPr="000E447C">
        <w:rPr>
          <w:rFonts w:ascii="Times New Roman" w:eastAsia="Calibri" w:hAnsi="Times New Roman" w:cs="Times New Roman"/>
          <w:sz w:val="28"/>
          <w:szCs w:val="28"/>
        </w:rPr>
        <w:t xml:space="preserve">более </w:t>
      </w:r>
      <w:r w:rsidR="00286189">
        <w:rPr>
          <w:rFonts w:ascii="Times New Roman" w:eastAsia="Calibri" w:hAnsi="Times New Roman" w:cs="Times New Roman"/>
          <w:sz w:val="28"/>
          <w:szCs w:val="28"/>
        </w:rPr>
        <w:t>развернуто.</w:t>
      </w:r>
      <w:r w:rsidRPr="000E447C">
        <w:rPr>
          <w:rFonts w:ascii="Times New Roman" w:eastAsia="Calibri" w:hAnsi="Times New Roman" w:cs="Times New Roman"/>
          <w:sz w:val="28"/>
          <w:szCs w:val="28"/>
        </w:rPr>
        <w:t xml:space="preserve"> </w:t>
      </w:r>
      <w:r w:rsidR="00D84031" w:rsidRPr="00D84031">
        <w:rPr>
          <w:rFonts w:ascii="Times New Roman" w:hAnsi="Times New Roman" w:cs="Times New Roman"/>
          <w:sz w:val="28"/>
          <w:szCs w:val="28"/>
        </w:rPr>
        <w:t xml:space="preserve">Состояние и использование внеоборотных активов оказывает непосредственное влияние на </w:t>
      </w:r>
      <w:r w:rsidR="00D84031" w:rsidRPr="00D84031">
        <w:rPr>
          <w:rFonts w:ascii="Times New Roman" w:hAnsi="Times New Roman" w:cs="Times New Roman"/>
          <w:sz w:val="28"/>
          <w:szCs w:val="28"/>
        </w:rPr>
        <w:lastRenderedPageBreak/>
        <w:t>результаты деятельности компании. Только тщательный анализ этих активов может привести к обоснованным выводам.</w:t>
      </w:r>
    </w:p>
    <w:p w14:paraId="414D0194" w14:textId="599236CD" w:rsidR="00233536" w:rsidRPr="00D84031" w:rsidRDefault="00233536" w:rsidP="00D840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после анализа внеоборотных активов, </w:t>
      </w:r>
      <w:r>
        <w:rPr>
          <w:rFonts w:ascii="Times New Roman" w:eastAsia="Times New Roman" w:hAnsi="Times New Roman" w:cs="Times New Roman"/>
          <w:color w:val="000000"/>
          <w:sz w:val="28"/>
          <w:szCs w:val="28"/>
        </w:rPr>
        <w:t>исходя из выявленных результатов</w:t>
      </w:r>
      <w:r>
        <w:rPr>
          <w:rFonts w:ascii="Times New Roman" w:hAnsi="Times New Roman" w:cs="Times New Roman"/>
          <w:sz w:val="28"/>
          <w:szCs w:val="28"/>
        </w:rPr>
        <w:t>, у</w:t>
      </w:r>
      <w:r w:rsidRPr="00233536">
        <w:rPr>
          <w:rFonts w:ascii="Times New Roman" w:hAnsi="Times New Roman" w:cs="Times New Roman"/>
          <w:sz w:val="28"/>
          <w:szCs w:val="28"/>
        </w:rPr>
        <w:t>правление внеоборотными активами предполагает</w:t>
      </w:r>
      <w:r>
        <w:rPr>
          <w:rFonts w:ascii="Times New Roman" w:hAnsi="Times New Roman" w:cs="Times New Roman"/>
          <w:sz w:val="28"/>
          <w:szCs w:val="28"/>
        </w:rPr>
        <w:t xml:space="preserve"> </w:t>
      </w:r>
      <w:r w:rsidRPr="00233536">
        <w:rPr>
          <w:rFonts w:ascii="Times New Roman" w:hAnsi="Times New Roman" w:cs="Times New Roman"/>
          <w:sz w:val="28"/>
          <w:szCs w:val="28"/>
        </w:rPr>
        <w:t>принятие мероприятий по совершенствованию эффективности использования внеоборотных активов</w:t>
      </w:r>
      <w:r>
        <w:rPr>
          <w:rFonts w:ascii="Times New Roman" w:hAnsi="Times New Roman" w:cs="Times New Roman"/>
          <w:sz w:val="28"/>
          <w:szCs w:val="28"/>
        </w:rPr>
        <w:t>.</w:t>
      </w:r>
    </w:p>
    <w:p w14:paraId="4EC415DA" w14:textId="682674A4" w:rsidR="00C1794D" w:rsidRPr="00786B28" w:rsidRDefault="008B7FF7" w:rsidP="00B959F9">
      <w:pPr>
        <w:spacing w:after="0" w:line="360" w:lineRule="auto"/>
        <w:ind w:firstLine="709"/>
        <w:contextualSpacing/>
        <w:jc w:val="both"/>
        <w:rPr>
          <w:rFonts w:ascii="Times New Roman" w:eastAsia="Calibri" w:hAnsi="Times New Roman" w:cs="Times New Roman"/>
          <w:sz w:val="28"/>
          <w:szCs w:val="28"/>
        </w:rPr>
      </w:pPr>
      <w:r w:rsidRPr="00786B28">
        <w:rPr>
          <w:rFonts w:ascii="Times New Roman" w:eastAsia="Calibri" w:hAnsi="Times New Roman" w:cs="Times New Roman"/>
          <w:sz w:val="28"/>
          <w:szCs w:val="28"/>
        </w:rPr>
        <w:t>Так к</w:t>
      </w:r>
      <w:r w:rsidR="00A1353D" w:rsidRPr="00786B28">
        <w:rPr>
          <w:rFonts w:ascii="Times New Roman" w:eastAsia="Calibri" w:hAnsi="Times New Roman" w:cs="Times New Roman"/>
          <w:sz w:val="28"/>
          <w:szCs w:val="28"/>
        </w:rPr>
        <w:t>а</w:t>
      </w:r>
      <w:r w:rsidR="00D3098D" w:rsidRPr="00786B28">
        <w:rPr>
          <w:rFonts w:ascii="Times New Roman" w:eastAsia="Calibri" w:hAnsi="Times New Roman" w:cs="Times New Roman"/>
          <w:sz w:val="28"/>
          <w:szCs w:val="28"/>
        </w:rPr>
        <w:t>к</w:t>
      </w:r>
      <w:r w:rsidR="003E5F96" w:rsidRPr="00786B28">
        <w:rPr>
          <w:rFonts w:ascii="Times New Roman" w:eastAsia="Calibri" w:hAnsi="Times New Roman" w:cs="Times New Roman"/>
          <w:sz w:val="28"/>
          <w:szCs w:val="28"/>
        </w:rPr>
        <w:t>ими являются</w:t>
      </w:r>
      <w:r w:rsidR="00A1353D" w:rsidRPr="00786B28">
        <w:rPr>
          <w:rFonts w:ascii="Times New Roman" w:eastAsia="Calibri" w:hAnsi="Times New Roman" w:cs="Times New Roman"/>
          <w:sz w:val="28"/>
          <w:szCs w:val="28"/>
        </w:rPr>
        <w:t xml:space="preserve"> </w:t>
      </w:r>
      <w:r w:rsidR="009E63AB" w:rsidRPr="00786B28">
        <w:rPr>
          <w:rFonts w:ascii="Times New Roman" w:eastAsia="Calibri" w:hAnsi="Times New Roman" w:cs="Times New Roman"/>
          <w:sz w:val="28"/>
          <w:szCs w:val="28"/>
        </w:rPr>
        <w:t>направления</w:t>
      </w:r>
      <w:r w:rsidR="00D3098D" w:rsidRPr="00786B28">
        <w:rPr>
          <w:rFonts w:ascii="Times New Roman" w:eastAsia="Calibri" w:hAnsi="Times New Roman" w:cs="Times New Roman"/>
          <w:sz w:val="28"/>
          <w:szCs w:val="28"/>
        </w:rPr>
        <w:t xml:space="preserve"> </w:t>
      </w:r>
      <w:r w:rsidR="00CC056E" w:rsidRPr="00786B28">
        <w:rPr>
          <w:rFonts w:ascii="Times New Roman" w:eastAsia="Calibri" w:hAnsi="Times New Roman" w:cs="Times New Roman"/>
          <w:sz w:val="28"/>
          <w:szCs w:val="28"/>
        </w:rPr>
        <w:t xml:space="preserve">совершенствования </w:t>
      </w:r>
      <w:r w:rsidR="00D3098D" w:rsidRPr="00786B28">
        <w:rPr>
          <w:rFonts w:ascii="Times New Roman" w:eastAsia="Calibri" w:hAnsi="Times New Roman" w:cs="Times New Roman"/>
          <w:sz w:val="28"/>
          <w:szCs w:val="28"/>
        </w:rPr>
        <w:t>управления внеоборотными активами</w:t>
      </w:r>
      <w:r w:rsidR="00A1353D" w:rsidRPr="00786B28">
        <w:rPr>
          <w:rFonts w:ascii="Times New Roman" w:eastAsia="Calibri" w:hAnsi="Times New Roman" w:cs="Times New Roman"/>
          <w:sz w:val="28"/>
          <w:szCs w:val="28"/>
        </w:rPr>
        <w:t xml:space="preserve">? </w:t>
      </w:r>
      <w:r w:rsidR="000872DF" w:rsidRPr="00786B28">
        <w:rPr>
          <w:rFonts w:ascii="Times New Roman" w:eastAsia="Calibri" w:hAnsi="Times New Roman" w:cs="Times New Roman"/>
          <w:sz w:val="28"/>
          <w:szCs w:val="28"/>
        </w:rPr>
        <w:t>Какие существую</w:t>
      </w:r>
      <w:r w:rsidR="00017FE4" w:rsidRPr="00786B28">
        <w:rPr>
          <w:rFonts w:ascii="Times New Roman" w:eastAsia="Calibri" w:hAnsi="Times New Roman" w:cs="Times New Roman"/>
          <w:sz w:val="28"/>
          <w:szCs w:val="28"/>
        </w:rPr>
        <w:t>т</w:t>
      </w:r>
      <w:r w:rsidR="000872DF" w:rsidRPr="00786B28">
        <w:rPr>
          <w:rFonts w:ascii="Times New Roman" w:eastAsia="Calibri" w:hAnsi="Times New Roman" w:cs="Times New Roman"/>
          <w:sz w:val="28"/>
          <w:szCs w:val="28"/>
        </w:rPr>
        <w:t xml:space="preserve"> способы </w:t>
      </w:r>
      <w:r w:rsidR="00017FE4" w:rsidRPr="00786B28">
        <w:rPr>
          <w:rFonts w:ascii="Times New Roman" w:eastAsia="Calibri" w:hAnsi="Times New Roman" w:cs="Times New Roman"/>
          <w:sz w:val="28"/>
          <w:szCs w:val="28"/>
        </w:rPr>
        <w:t>и</w:t>
      </w:r>
      <w:r w:rsidR="00040BED" w:rsidRPr="00786B28">
        <w:rPr>
          <w:rFonts w:ascii="Times New Roman" w:eastAsia="Calibri" w:hAnsi="Times New Roman" w:cs="Times New Roman"/>
          <w:sz w:val="28"/>
          <w:szCs w:val="28"/>
        </w:rPr>
        <w:t xml:space="preserve"> в каких случаях</w:t>
      </w:r>
      <w:r w:rsidR="00017FE4" w:rsidRPr="00786B28">
        <w:rPr>
          <w:rFonts w:ascii="Times New Roman" w:eastAsia="Calibri" w:hAnsi="Times New Roman" w:cs="Times New Roman"/>
          <w:sz w:val="28"/>
          <w:szCs w:val="28"/>
        </w:rPr>
        <w:t xml:space="preserve"> </w:t>
      </w:r>
      <w:r w:rsidR="00040BED" w:rsidRPr="00786B28">
        <w:rPr>
          <w:rFonts w:ascii="Times New Roman" w:eastAsia="Calibri" w:hAnsi="Times New Roman" w:cs="Times New Roman"/>
          <w:sz w:val="28"/>
          <w:szCs w:val="28"/>
        </w:rPr>
        <w:t xml:space="preserve">их </w:t>
      </w:r>
      <w:r w:rsidR="00017FE4" w:rsidRPr="00786B28">
        <w:rPr>
          <w:rFonts w:ascii="Times New Roman" w:eastAsia="Calibri" w:hAnsi="Times New Roman" w:cs="Times New Roman"/>
          <w:sz w:val="28"/>
          <w:szCs w:val="28"/>
        </w:rPr>
        <w:t>лучше использовать?</w:t>
      </w:r>
      <w:r w:rsidR="00924605" w:rsidRPr="00786B28">
        <w:rPr>
          <w:rFonts w:ascii="Times New Roman" w:eastAsia="Calibri" w:hAnsi="Times New Roman" w:cs="Times New Roman"/>
          <w:sz w:val="28"/>
          <w:szCs w:val="28"/>
        </w:rPr>
        <w:t xml:space="preserve"> На эти вопросы ответы приведены ниже.</w:t>
      </w:r>
    </w:p>
    <w:p w14:paraId="1618769D" w14:textId="4CCD2F59" w:rsidR="00D37549" w:rsidRPr="00D37549" w:rsidRDefault="00D37549" w:rsidP="00D37549">
      <w:pPr>
        <w:spacing w:after="0" w:line="360" w:lineRule="auto"/>
        <w:ind w:firstLine="709"/>
        <w:contextualSpacing/>
        <w:jc w:val="both"/>
        <w:rPr>
          <w:rFonts w:ascii="Times New Roman" w:eastAsia="Calibri" w:hAnsi="Times New Roman" w:cs="Times New Roman"/>
          <w:sz w:val="28"/>
          <w:szCs w:val="28"/>
        </w:rPr>
      </w:pPr>
      <w:r w:rsidRPr="00D37549">
        <w:rPr>
          <w:rFonts w:ascii="Times New Roman" w:eastAsia="Calibri" w:hAnsi="Times New Roman" w:cs="Times New Roman"/>
          <w:sz w:val="28"/>
          <w:szCs w:val="28"/>
        </w:rPr>
        <w:t>Так как, чаще всего, наибольшую долю во внеоборотных активах составляют основные средства, то предлагаются направления по повышению эффективности использования</w:t>
      </w:r>
      <w:r w:rsidR="00A62C83">
        <w:rPr>
          <w:rFonts w:ascii="Times New Roman" w:eastAsia="Calibri" w:hAnsi="Times New Roman" w:cs="Times New Roman"/>
          <w:sz w:val="28"/>
          <w:szCs w:val="28"/>
        </w:rPr>
        <w:t xml:space="preserve"> основных средств</w:t>
      </w:r>
      <w:r w:rsidRPr="00D37549">
        <w:rPr>
          <w:rFonts w:ascii="Times New Roman" w:eastAsia="Calibri" w:hAnsi="Times New Roman" w:cs="Times New Roman"/>
          <w:sz w:val="28"/>
          <w:szCs w:val="28"/>
        </w:rPr>
        <w:t>.</w:t>
      </w:r>
    </w:p>
    <w:p w14:paraId="438B2792" w14:textId="40E107D5" w:rsidR="00D37549" w:rsidRPr="00D37549" w:rsidRDefault="00D37549" w:rsidP="00D37549">
      <w:pPr>
        <w:spacing w:after="0" w:line="360" w:lineRule="auto"/>
        <w:ind w:firstLine="709"/>
        <w:contextualSpacing/>
        <w:jc w:val="both"/>
        <w:rPr>
          <w:rFonts w:ascii="Times New Roman" w:eastAsia="Calibri" w:hAnsi="Times New Roman" w:cs="Times New Roman"/>
          <w:sz w:val="28"/>
          <w:szCs w:val="28"/>
        </w:rPr>
      </w:pPr>
      <w:r w:rsidRPr="00D37549">
        <w:rPr>
          <w:rFonts w:ascii="Times New Roman" w:eastAsia="Calibri" w:hAnsi="Times New Roman" w:cs="Times New Roman"/>
          <w:sz w:val="28"/>
          <w:szCs w:val="28"/>
        </w:rPr>
        <w:t>Различают два основных направления улучшения использования основных средств:</w:t>
      </w:r>
      <w:r w:rsidR="00294147">
        <w:rPr>
          <w:rFonts w:ascii="Times New Roman" w:eastAsia="Calibri" w:hAnsi="Times New Roman" w:cs="Times New Roman"/>
          <w:sz w:val="28"/>
          <w:szCs w:val="28"/>
        </w:rPr>
        <w:t xml:space="preserve"> экстенсивное и интенсивное.</w:t>
      </w:r>
    </w:p>
    <w:p w14:paraId="7354CA86" w14:textId="288284BB" w:rsidR="00D0328F" w:rsidRDefault="00D0328F" w:rsidP="00D0328F">
      <w:pPr>
        <w:spacing w:after="0" w:line="360" w:lineRule="auto"/>
        <w:ind w:firstLine="709"/>
        <w:jc w:val="both"/>
        <w:rPr>
          <w:rFonts w:ascii="Times New Roman" w:eastAsia="Calibri" w:hAnsi="Times New Roman" w:cs="Times New Roman"/>
          <w:sz w:val="28"/>
          <w:szCs w:val="28"/>
        </w:rPr>
      </w:pPr>
      <w:r w:rsidRPr="00D0328F">
        <w:rPr>
          <w:rFonts w:ascii="Times New Roman" w:eastAsia="Calibri" w:hAnsi="Times New Roman" w:cs="Times New Roman"/>
          <w:sz w:val="28"/>
          <w:szCs w:val="28"/>
        </w:rPr>
        <w:t>Экстенсивное направление заключается в увеличении времени функционирования средств труда за установленный период (месяц, квартал, год), также в наращивании количества оборудования. «Чем активнее применяются имеющиеся внеоборотные средства во времени, тем больше фондоотдача. Увеличение времени функционирования оборудования, машин, транспортных средств за счет уменьшения простоев, роста коэффициента сменности является значительным фактором интенсификации всех видов деятельности»</w:t>
      </w:r>
      <w:r w:rsidR="00F91216">
        <w:rPr>
          <w:rFonts w:ascii="Times New Roman" w:eastAsia="Calibri" w:hAnsi="Times New Roman" w:cs="Times New Roman"/>
          <w:sz w:val="28"/>
          <w:szCs w:val="28"/>
        </w:rPr>
        <w:t xml:space="preserve"> </w:t>
      </w:r>
      <w:r w:rsidR="00F91216" w:rsidRPr="002F24E9">
        <w:rPr>
          <w:rFonts w:ascii="Times New Roman" w:eastAsia="Calibri" w:hAnsi="Times New Roman" w:cs="Times New Roman"/>
          <w:sz w:val="28"/>
          <w:szCs w:val="28"/>
        </w:rPr>
        <w:t>[</w:t>
      </w:r>
      <w:r w:rsidR="00F91216">
        <w:rPr>
          <w:rFonts w:ascii="Times New Roman" w:eastAsia="Calibri" w:hAnsi="Times New Roman" w:cs="Times New Roman"/>
          <w:sz w:val="28"/>
          <w:szCs w:val="28"/>
        </w:rPr>
        <w:t>5, с.182</w:t>
      </w:r>
      <w:r w:rsidR="00F91216" w:rsidRPr="002F24E9">
        <w:rPr>
          <w:rFonts w:ascii="Times New Roman" w:eastAsia="Calibri" w:hAnsi="Times New Roman" w:cs="Times New Roman"/>
          <w:sz w:val="28"/>
          <w:szCs w:val="28"/>
        </w:rPr>
        <w:t>]</w:t>
      </w:r>
      <w:r w:rsidR="00F91216">
        <w:rPr>
          <w:rFonts w:ascii="Times New Roman" w:eastAsia="Calibri" w:hAnsi="Times New Roman" w:cs="Times New Roman"/>
          <w:sz w:val="28"/>
          <w:szCs w:val="28"/>
        </w:rPr>
        <w:t>.</w:t>
      </w:r>
    </w:p>
    <w:p w14:paraId="16EA7D41" w14:textId="156E03B9" w:rsidR="00D0328F" w:rsidRPr="00D0328F" w:rsidRDefault="00D0328F" w:rsidP="00D0328F">
      <w:pPr>
        <w:spacing w:after="0" w:line="360" w:lineRule="auto"/>
        <w:ind w:firstLine="709"/>
        <w:jc w:val="both"/>
        <w:rPr>
          <w:rFonts w:ascii="Times New Roman" w:eastAsia="Calibri" w:hAnsi="Times New Roman" w:cs="Times New Roman"/>
          <w:sz w:val="28"/>
          <w:szCs w:val="28"/>
        </w:rPr>
      </w:pPr>
      <w:r w:rsidRPr="00D0328F">
        <w:rPr>
          <w:rFonts w:ascii="Times New Roman" w:eastAsia="Calibri" w:hAnsi="Times New Roman" w:cs="Times New Roman"/>
          <w:sz w:val="28"/>
          <w:szCs w:val="28"/>
        </w:rPr>
        <w:t>«Экстенсивный путь повышения фондоотдачи в особенности важен для тех отраслей хозяйственной деятельности, в которых сравнительно высока доля пассивной части основных фондов, таких как торговля и заготовки. Увеличения времени работы в данных отраслях можно добиться путем уменьшения времени инвентаризаций товарно-материальных ценностей, оптимизации работы в течение суток магазинов, заготовительных пунктов, организаций общепита, устранения простоев, сокращения потерь рабочего времени, сжатия сроков проведения ремонтных работ и т. п.»</w:t>
      </w:r>
      <w:r w:rsidR="00925384" w:rsidRPr="00925384">
        <w:rPr>
          <w:rFonts w:ascii="Times New Roman" w:eastAsia="Calibri" w:hAnsi="Times New Roman" w:cs="Times New Roman"/>
          <w:sz w:val="28"/>
          <w:szCs w:val="28"/>
        </w:rPr>
        <w:t xml:space="preserve"> </w:t>
      </w:r>
      <w:r w:rsidR="00925384" w:rsidRPr="002F24E9">
        <w:rPr>
          <w:rFonts w:ascii="Times New Roman" w:eastAsia="Calibri" w:hAnsi="Times New Roman" w:cs="Times New Roman"/>
          <w:sz w:val="28"/>
          <w:szCs w:val="28"/>
        </w:rPr>
        <w:t>[</w:t>
      </w:r>
      <w:r w:rsidR="00925384">
        <w:rPr>
          <w:rFonts w:ascii="Times New Roman" w:eastAsia="Calibri" w:hAnsi="Times New Roman" w:cs="Times New Roman"/>
          <w:sz w:val="28"/>
          <w:szCs w:val="28"/>
        </w:rPr>
        <w:t>5, с.182</w:t>
      </w:r>
      <w:r w:rsidR="00925384" w:rsidRPr="002F24E9">
        <w:rPr>
          <w:rFonts w:ascii="Times New Roman" w:eastAsia="Calibri" w:hAnsi="Times New Roman" w:cs="Times New Roman"/>
          <w:sz w:val="28"/>
          <w:szCs w:val="28"/>
        </w:rPr>
        <w:t>]</w:t>
      </w:r>
      <w:r w:rsidR="00925384">
        <w:rPr>
          <w:rFonts w:ascii="Times New Roman" w:eastAsia="Calibri" w:hAnsi="Times New Roman" w:cs="Times New Roman"/>
          <w:sz w:val="28"/>
          <w:szCs w:val="28"/>
        </w:rPr>
        <w:t>.</w:t>
      </w:r>
    </w:p>
    <w:p w14:paraId="6FB2C2BD" w14:textId="34417D11" w:rsidR="00D54065" w:rsidRDefault="00D0328F" w:rsidP="00D0328F">
      <w:pPr>
        <w:spacing w:after="0" w:line="360" w:lineRule="auto"/>
        <w:ind w:firstLine="709"/>
        <w:jc w:val="both"/>
        <w:rPr>
          <w:rFonts w:ascii="Times New Roman" w:eastAsia="Calibri" w:hAnsi="Times New Roman" w:cs="Times New Roman"/>
          <w:sz w:val="28"/>
          <w:szCs w:val="28"/>
        </w:rPr>
      </w:pPr>
      <w:r w:rsidRPr="00D0328F">
        <w:rPr>
          <w:rFonts w:ascii="Times New Roman" w:eastAsia="Calibri" w:hAnsi="Times New Roman" w:cs="Times New Roman"/>
          <w:sz w:val="28"/>
          <w:szCs w:val="28"/>
        </w:rPr>
        <w:lastRenderedPageBreak/>
        <w:t>«Интенсивное направление заключается в повышении нагрузки средств труда в единицу времени. Оно связано с совершенствованием применения материальных и трудовых ресурсов, увеличением производительности труда, уменьшением фондоемкости»</w:t>
      </w:r>
      <w:r w:rsidR="0002271C">
        <w:rPr>
          <w:rFonts w:ascii="Times New Roman" w:eastAsia="Calibri" w:hAnsi="Times New Roman" w:cs="Times New Roman"/>
          <w:sz w:val="28"/>
          <w:szCs w:val="28"/>
        </w:rPr>
        <w:t xml:space="preserve"> </w:t>
      </w:r>
      <w:r w:rsidR="0002271C" w:rsidRPr="002F24E9">
        <w:rPr>
          <w:rFonts w:ascii="Times New Roman" w:eastAsia="Calibri" w:hAnsi="Times New Roman" w:cs="Times New Roman"/>
          <w:sz w:val="28"/>
          <w:szCs w:val="28"/>
        </w:rPr>
        <w:t>[</w:t>
      </w:r>
      <w:r w:rsidR="0002271C">
        <w:rPr>
          <w:rFonts w:ascii="Times New Roman" w:eastAsia="Calibri" w:hAnsi="Times New Roman" w:cs="Times New Roman"/>
          <w:sz w:val="28"/>
          <w:szCs w:val="28"/>
        </w:rPr>
        <w:t>5, с.182</w:t>
      </w:r>
      <w:r w:rsidR="0002271C" w:rsidRPr="002F24E9">
        <w:rPr>
          <w:rFonts w:ascii="Times New Roman" w:eastAsia="Calibri" w:hAnsi="Times New Roman" w:cs="Times New Roman"/>
          <w:sz w:val="28"/>
          <w:szCs w:val="28"/>
        </w:rPr>
        <w:t>]</w:t>
      </w:r>
      <w:r w:rsidR="0002271C">
        <w:rPr>
          <w:rFonts w:ascii="Times New Roman" w:eastAsia="Calibri" w:hAnsi="Times New Roman" w:cs="Times New Roman"/>
          <w:sz w:val="28"/>
          <w:szCs w:val="28"/>
        </w:rPr>
        <w:t>.</w:t>
      </w:r>
      <w:r w:rsidR="00D54065">
        <w:rPr>
          <w:rFonts w:ascii="Times New Roman" w:eastAsia="Calibri" w:hAnsi="Times New Roman" w:cs="Times New Roman"/>
          <w:sz w:val="28"/>
          <w:szCs w:val="28"/>
        </w:rPr>
        <w:t xml:space="preserve"> </w:t>
      </w:r>
    </w:p>
    <w:p w14:paraId="27B502B9" w14:textId="77777777" w:rsidR="00C07690" w:rsidRPr="00C07690" w:rsidRDefault="00C07690" w:rsidP="00C07690">
      <w:pPr>
        <w:spacing w:after="0" w:line="360" w:lineRule="auto"/>
        <w:ind w:firstLine="709"/>
        <w:jc w:val="both"/>
        <w:rPr>
          <w:rFonts w:ascii="Times New Roman" w:eastAsia="Calibri" w:hAnsi="Times New Roman" w:cs="Times New Roman"/>
          <w:sz w:val="28"/>
          <w:szCs w:val="28"/>
        </w:rPr>
      </w:pPr>
      <w:r w:rsidRPr="00C07690">
        <w:rPr>
          <w:rFonts w:ascii="Times New Roman" w:eastAsia="Calibri" w:hAnsi="Times New Roman" w:cs="Times New Roman"/>
          <w:sz w:val="28"/>
          <w:szCs w:val="28"/>
        </w:rPr>
        <w:t xml:space="preserve">Для повышения эффективности управления внеоборотными активами при осуществлении финансового менеджмента предприятия могут разработать и реализовать следующие мероприятия по повышению эффективности использования основных средств: </w:t>
      </w:r>
    </w:p>
    <w:p w14:paraId="6636476D" w14:textId="2235B916" w:rsidR="00C07690" w:rsidRPr="00AA1801" w:rsidRDefault="00ED05BF"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07690" w:rsidRPr="00AA1801">
        <w:rPr>
          <w:rFonts w:ascii="Times New Roman" w:eastAsia="Calibri" w:hAnsi="Times New Roman" w:cs="Times New Roman"/>
          <w:sz w:val="28"/>
          <w:szCs w:val="28"/>
        </w:rPr>
        <w:t xml:space="preserve">увеличить количество выпуска готовой продукции; </w:t>
      </w:r>
    </w:p>
    <w:p w14:paraId="4B5F00BB" w14:textId="3952BF3D"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 xml:space="preserve">повысить цену реализации готовой продукции; </w:t>
      </w:r>
    </w:p>
    <w:p w14:paraId="16ABE180" w14:textId="4BF8F9DE"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 xml:space="preserve">снизить себестоимость фактически произведенной продукции за счет совершенствования системы снабжения производства сырьем и материалами; </w:t>
      </w:r>
    </w:p>
    <w:p w14:paraId="5AF69DA0" w14:textId="59E81F06"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увеличить время работы оборудования, ликвидировав простои и сократив число переналадок</w:t>
      </w:r>
      <w:r w:rsidR="00ED05BF">
        <w:rPr>
          <w:rFonts w:ascii="Times New Roman" w:eastAsia="Calibri" w:hAnsi="Times New Roman" w:cs="Times New Roman"/>
          <w:sz w:val="28"/>
          <w:szCs w:val="28"/>
        </w:rPr>
        <w:t xml:space="preserve">» </w:t>
      </w:r>
      <w:r w:rsidR="00ED05BF" w:rsidRPr="002F24E9">
        <w:rPr>
          <w:rFonts w:ascii="Times New Roman" w:eastAsia="Calibri" w:hAnsi="Times New Roman" w:cs="Times New Roman"/>
          <w:sz w:val="28"/>
          <w:szCs w:val="28"/>
        </w:rPr>
        <w:t>[</w:t>
      </w:r>
      <w:r w:rsidR="00ED05BF">
        <w:rPr>
          <w:rFonts w:ascii="Times New Roman" w:eastAsia="Calibri" w:hAnsi="Times New Roman" w:cs="Times New Roman"/>
          <w:sz w:val="28"/>
          <w:szCs w:val="28"/>
        </w:rPr>
        <w:t>8, с.122</w:t>
      </w:r>
      <w:r w:rsidR="00ED05BF" w:rsidRPr="002F24E9">
        <w:rPr>
          <w:rFonts w:ascii="Times New Roman" w:eastAsia="Calibri" w:hAnsi="Times New Roman" w:cs="Times New Roman"/>
          <w:sz w:val="28"/>
          <w:szCs w:val="28"/>
        </w:rPr>
        <w:t>]</w:t>
      </w:r>
      <w:r w:rsidRPr="00AA1801">
        <w:rPr>
          <w:rFonts w:ascii="Times New Roman" w:eastAsia="Calibri" w:hAnsi="Times New Roman" w:cs="Times New Roman"/>
          <w:sz w:val="28"/>
          <w:szCs w:val="28"/>
        </w:rPr>
        <w:t xml:space="preserve">; </w:t>
      </w:r>
    </w:p>
    <w:p w14:paraId="4209F0D2" w14:textId="0E23EAE4"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проводить планово-предупредительные и капитальные ремонты качественно и своевременно;</w:t>
      </w:r>
    </w:p>
    <w:p w14:paraId="12687F22" w14:textId="32DE8617"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 xml:space="preserve">оптимизировать загрузку оборудования и производственных площадей; </w:t>
      </w:r>
    </w:p>
    <w:p w14:paraId="4DE202D5" w14:textId="55197741"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увеличить количество высококачественного и высокопроизводительного оборудования, а также их усвоение;</w:t>
      </w:r>
    </w:p>
    <w:p w14:paraId="72938A28" w14:textId="26F34063"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 xml:space="preserve">ликвидировать бездействующее оборудование; </w:t>
      </w:r>
    </w:p>
    <w:p w14:paraId="21280623" w14:textId="760801D7"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сдать в аренду временно пустующие производственные площади, временно неиспользуемое оборудование;</w:t>
      </w:r>
    </w:p>
    <w:p w14:paraId="17802BE2" w14:textId="0382D8F8"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сократить количество лишнего низкоэффективного оборудования;</w:t>
      </w:r>
    </w:p>
    <w:p w14:paraId="2B20354D" w14:textId="669AAFB3"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ликвидировать оборудование, находящееся в состоянии бездействия;</w:t>
      </w:r>
    </w:p>
    <w:p w14:paraId="0DA9874B" w14:textId="338EADBD"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 xml:space="preserve">обеспечить создание более благоприятных условий труда; </w:t>
      </w:r>
    </w:p>
    <w:p w14:paraId="3BB80430" w14:textId="78227F44"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lastRenderedPageBreak/>
        <w:t>увеличение коэффициента сменности работы предприятия, если в этом имеется экономическая целесообразность;</w:t>
      </w:r>
    </w:p>
    <w:p w14:paraId="1D858B44" w14:textId="6DD730FF" w:rsidR="00C07690"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повысить уровень квалификации обслуживающего персонала;</w:t>
      </w:r>
    </w:p>
    <w:p w14:paraId="32B13CF1" w14:textId="011C8FDB" w:rsidR="00D913B7" w:rsidRPr="00AA1801" w:rsidRDefault="00C07690" w:rsidP="00AE4690">
      <w:pPr>
        <w:pStyle w:val="a4"/>
        <w:numPr>
          <w:ilvl w:val="0"/>
          <w:numId w:val="14"/>
        </w:numPr>
        <w:spacing w:after="0" w:line="360" w:lineRule="auto"/>
        <w:ind w:left="0" w:firstLine="709"/>
        <w:jc w:val="both"/>
        <w:rPr>
          <w:rFonts w:ascii="Times New Roman" w:eastAsia="Calibri" w:hAnsi="Times New Roman" w:cs="Times New Roman"/>
          <w:sz w:val="28"/>
          <w:szCs w:val="28"/>
        </w:rPr>
      </w:pPr>
      <w:r w:rsidRPr="00AA1801">
        <w:rPr>
          <w:rFonts w:ascii="Times New Roman" w:eastAsia="Calibri" w:hAnsi="Times New Roman" w:cs="Times New Roman"/>
          <w:sz w:val="28"/>
          <w:szCs w:val="28"/>
        </w:rPr>
        <w:t>разработать мероприятия по материальному и моральному стимулированию работников, занятых на производстве и другое.</w:t>
      </w:r>
    </w:p>
    <w:p w14:paraId="2D8C5FD7" w14:textId="17733F1F" w:rsidR="006C0496" w:rsidRPr="006C0496" w:rsidRDefault="006C0496" w:rsidP="006C0496">
      <w:pPr>
        <w:spacing w:after="0" w:line="360" w:lineRule="auto"/>
        <w:ind w:firstLine="709"/>
        <w:jc w:val="both"/>
        <w:rPr>
          <w:rFonts w:ascii="Times New Roman" w:eastAsia="Calibri" w:hAnsi="Times New Roman" w:cs="Times New Roman"/>
          <w:sz w:val="28"/>
          <w:szCs w:val="28"/>
        </w:rPr>
      </w:pPr>
      <w:r w:rsidRPr="006C0496">
        <w:rPr>
          <w:rFonts w:ascii="Times New Roman" w:eastAsia="Calibri" w:hAnsi="Times New Roman" w:cs="Times New Roman"/>
          <w:sz w:val="28"/>
          <w:szCs w:val="28"/>
        </w:rPr>
        <w:t>В условиях цифровизации</w:t>
      </w:r>
      <w:r w:rsidR="00AC6795">
        <w:rPr>
          <w:rFonts w:ascii="Times New Roman" w:eastAsia="Calibri" w:hAnsi="Times New Roman" w:cs="Times New Roman"/>
          <w:sz w:val="28"/>
          <w:szCs w:val="28"/>
        </w:rPr>
        <w:t xml:space="preserve"> же</w:t>
      </w:r>
      <w:r w:rsidRPr="006C0496">
        <w:rPr>
          <w:rFonts w:ascii="Times New Roman" w:eastAsia="Calibri" w:hAnsi="Times New Roman" w:cs="Times New Roman"/>
          <w:sz w:val="28"/>
          <w:szCs w:val="28"/>
        </w:rPr>
        <w:t xml:space="preserve"> финансовых услуг</w:t>
      </w:r>
      <w:r w:rsidR="00EC372B">
        <w:rPr>
          <w:rFonts w:ascii="Times New Roman" w:eastAsia="Calibri" w:hAnsi="Times New Roman" w:cs="Times New Roman"/>
          <w:sz w:val="28"/>
          <w:szCs w:val="28"/>
        </w:rPr>
        <w:t xml:space="preserve">, </w:t>
      </w:r>
      <w:r w:rsidRPr="006C0496">
        <w:rPr>
          <w:rFonts w:ascii="Times New Roman" w:eastAsia="Calibri" w:hAnsi="Times New Roman" w:cs="Times New Roman"/>
          <w:sz w:val="28"/>
          <w:szCs w:val="28"/>
        </w:rPr>
        <w:t>следующие направления развития внеоборотных активов предприятий</w:t>
      </w:r>
      <w:r w:rsidR="006405B3">
        <w:rPr>
          <w:rFonts w:ascii="Times New Roman" w:eastAsia="Calibri" w:hAnsi="Times New Roman" w:cs="Times New Roman"/>
          <w:sz w:val="28"/>
          <w:szCs w:val="28"/>
        </w:rPr>
        <w:t xml:space="preserve"> тоже могут</w:t>
      </w:r>
      <w:r w:rsidR="00EC372B">
        <w:rPr>
          <w:rFonts w:ascii="Times New Roman" w:eastAsia="Calibri" w:hAnsi="Times New Roman" w:cs="Times New Roman"/>
          <w:sz w:val="28"/>
          <w:szCs w:val="28"/>
        </w:rPr>
        <w:t xml:space="preserve"> быть перспективными</w:t>
      </w:r>
      <w:r w:rsidRPr="006C0496">
        <w:rPr>
          <w:rFonts w:ascii="Times New Roman" w:eastAsia="Calibri" w:hAnsi="Times New Roman" w:cs="Times New Roman"/>
          <w:sz w:val="28"/>
          <w:szCs w:val="28"/>
        </w:rPr>
        <w:t>:</w:t>
      </w:r>
    </w:p>
    <w:p w14:paraId="7D45819C" w14:textId="540651A4" w:rsidR="006C0496" w:rsidRPr="007305E7" w:rsidRDefault="00DB22C5" w:rsidP="007305E7">
      <w:pPr>
        <w:pStyle w:val="a4"/>
        <w:numPr>
          <w:ilvl w:val="0"/>
          <w:numId w:val="15"/>
        </w:numPr>
        <w:spacing w:after="0" w:line="360" w:lineRule="auto"/>
        <w:ind w:left="0" w:firstLine="709"/>
        <w:jc w:val="both"/>
        <w:rPr>
          <w:rFonts w:ascii="Times New Roman" w:eastAsia="Calibri" w:hAnsi="Times New Roman" w:cs="Times New Roman"/>
          <w:sz w:val="28"/>
          <w:szCs w:val="28"/>
        </w:rPr>
      </w:pPr>
      <w:r w:rsidRPr="007305E7">
        <w:rPr>
          <w:rFonts w:ascii="Times New Roman" w:eastAsia="Calibri" w:hAnsi="Times New Roman" w:cs="Times New Roman"/>
          <w:sz w:val="28"/>
          <w:szCs w:val="28"/>
        </w:rPr>
        <w:t>«</w:t>
      </w:r>
      <w:r w:rsidR="006C0496" w:rsidRPr="007305E7">
        <w:rPr>
          <w:rFonts w:ascii="Times New Roman" w:eastAsia="Calibri" w:hAnsi="Times New Roman" w:cs="Times New Roman"/>
          <w:sz w:val="28"/>
          <w:szCs w:val="28"/>
        </w:rPr>
        <w:t>дальнейшее уточнение ключевых характеристик, присущих внеоборотным активам цифровой экономики, расширение их понятийного аппарата, в частности, формулировка точной дефиниции;</w:t>
      </w:r>
    </w:p>
    <w:p w14:paraId="6E8A3AF3" w14:textId="1176D83F" w:rsidR="006C0496" w:rsidRPr="007305E7" w:rsidRDefault="006C0496" w:rsidP="007305E7">
      <w:pPr>
        <w:pStyle w:val="a4"/>
        <w:numPr>
          <w:ilvl w:val="0"/>
          <w:numId w:val="15"/>
        </w:numPr>
        <w:spacing w:after="0" w:line="360" w:lineRule="auto"/>
        <w:ind w:left="0" w:firstLine="709"/>
        <w:jc w:val="both"/>
        <w:rPr>
          <w:rFonts w:ascii="Times New Roman" w:eastAsia="Calibri" w:hAnsi="Times New Roman" w:cs="Times New Roman"/>
          <w:sz w:val="28"/>
          <w:szCs w:val="28"/>
        </w:rPr>
      </w:pPr>
      <w:r w:rsidRPr="007305E7">
        <w:rPr>
          <w:rFonts w:ascii="Times New Roman" w:eastAsia="Calibri" w:hAnsi="Times New Roman" w:cs="Times New Roman"/>
          <w:sz w:val="28"/>
          <w:szCs w:val="28"/>
        </w:rPr>
        <w:t>мониторинг процессов формирования таких активов (результатов исследований и разработок), для оперативного включения в перечень новых объектов, имеющих соответствующие черты;</w:t>
      </w:r>
    </w:p>
    <w:p w14:paraId="03FF8626" w14:textId="406B598C" w:rsidR="00D913B7" w:rsidRPr="007305E7" w:rsidRDefault="006C0496" w:rsidP="007305E7">
      <w:pPr>
        <w:pStyle w:val="a4"/>
        <w:numPr>
          <w:ilvl w:val="0"/>
          <w:numId w:val="15"/>
        </w:numPr>
        <w:spacing w:after="0" w:line="360" w:lineRule="auto"/>
        <w:ind w:left="0" w:firstLine="709"/>
        <w:jc w:val="both"/>
        <w:rPr>
          <w:rFonts w:ascii="Times New Roman" w:eastAsia="Calibri" w:hAnsi="Times New Roman" w:cs="Times New Roman"/>
          <w:sz w:val="28"/>
          <w:szCs w:val="28"/>
        </w:rPr>
      </w:pPr>
      <w:r w:rsidRPr="007305E7">
        <w:rPr>
          <w:rFonts w:ascii="Times New Roman" w:eastAsia="Calibri" w:hAnsi="Times New Roman" w:cs="Times New Roman"/>
          <w:sz w:val="28"/>
          <w:szCs w:val="28"/>
        </w:rPr>
        <w:t>совершенствование статуса нематериальных активов нового типа, в основе которых лежат ресурсы, не являющиеся охраняемыми законом результатами интеллектуальной деятельности или средствами индивидуализации с точки зрения бухгалтерского учета</w:t>
      </w:r>
      <w:r w:rsidR="00DB22C5" w:rsidRPr="007305E7">
        <w:rPr>
          <w:rFonts w:ascii="Times New Roman" w:eastAsia="Calibri" w:hAnsi="Times New Roman" w:cs="Times New Roman"/>
          <w:sz w:val="28"/>
          <w:szCs w:val="28"/>
        </w:rPr>
        <w:t>»</w:t>
      </w:r>
      <w:r w:rsidR="00E43CEE">
        <w:rPr>
          <w:rFonts w:ascii="Times New Roman" w:eastAsia="Calibri" w:hAnsi="Times New Roman" w:cs="Times New Roman"/>
          <w:sz w:val="28"/>
          <w:szCs w:val="28"/>
        </w:rPr>
        <w:t xml:space="preserve"> </w:t>
      </w:r>
      <w:r w:rsidR="00E43CEE" w:rsidRPr="002F24E9">
        <w:rPr>
          <w:rFonts w:ascii="Times New Roman" w:eastAsia="Calibri" w:hAnsi="Times New Roman" w:cs="Times New Roman"/>
          <w:sz w:val="28"/>
          <w:szCs w:val="28"/>
        </w:rPr>
        <w:t>[</w:t>
      </w:r>
      <w:r w:rsidR="00E43CEE">
        <w:rPr>
          <w:rFonts w:ascii="Times New Roman" w:eastAsia="Calibri" w:hAnsi="Times New Roman" w:cs="Times New Roman"/>
          <w:sz w:val="28"/>
          <w:szCs w:val="28"/>
        </w:rPr>
        <w:t>6, с.72</w:t>
      </w:r>
      <w:r w:rsidR="00E43CEE" w:rsidRPr="002F24E9">
        <w:rPr>
          <w:rFonts w:ascii="Times New Roman" w:eastAsia="Calibri" w:hAnsi="Times New Roman" w:cs="Times New Roman"/>
          <w:sz w:val="28"/>
          <w:szCs w:val="28"/>
        </w:rPr>
        <w:t>]</w:t>
      </w:r>
      <w:r w:rsidRPr="007305E7">
        <w:rPr>
          <w:rFonts w:ascii="Times New Roman" w:eastAsia="Calibri" w:hAnsi="Times New Roman" w:cs="Times New Roman"/>
          <w:sz w:val="28"/>
          <w:szCs w:val="28"/>
        </w:rPr>
        <w:t>.</w:t>
      </w:r>
    </w:p>
    <w:p w14:paraId="10DB3F2E" w14:textId="174CDA05" w:rsidR="00991F1D" w:rsidRDefault="00D37549" w:rsidP="00D0328F">
      <w:pPr>
        <w:spacing w:after="0" w:line="360" w:lineRule="auto"/>
        <w:ind w:firstLine="709"/>
        <w:jc w:val="both"/>
        <w:rPr>
          <w:rFonts w:ascii="Times New Roman" w:eastAsia="Calibri" w:hAnsi="Times New Roman" w:cs="Times New Roman"/>
          <w:sz w:val="28"/>
          <w:szCs w:val="28"/>
        </w:rPr>
      </w:pPr>
      <w:r w:rsidRPr="00D37549">
        <w:rPr>
          <w:rFonts w:ascii="Times New Roman" w:eastAsia="Calibri" w:hAnsi="Times New Roman" w:cs="Times New Roman"/>
          <w:sz w:val="28"/>
          <w:szCs w:val="28"/>
        </w:rPr>
        <w:t xml:space="preserve">Что касается экономической эффективности использования нематериальных активов, то она является определяющим показателем при принятии управленческих решений по выводу организации из кризисного состояния. Положительные результаты в процессе вывода организации из кризисного состояния и производства конкурентоспособной продукции могут быть обусловлены улучшением уровня использования нематериальных активов предприятия. </w:t>
      </w:r>
      <w:r w:rsidR="00345973">
        <w:rPr>
          <w:rFonts w:ascii="Times New Roman" w:eastAsia="Calibri" w:hAnsi="Times New Roman" w:cs="Times New Roman"/>
          <w:sz w:val="28"/>
          <w:szCs w:val="28"/>
        </w:rPr>
        <w:t xml:space="preserve">Наиболее результативные нематериальные активы чаще всего </w:t>
      </w:r>
      <w:r w:rsidR="0052483D">
        <w:rPr>
          <w:rFonts w:ascii="Times New Roman" w:eastAsia="Calibri" w:hAnsi="Times New Roman" w:cs="Times New Roman"/>
          <w:sz w:val="28"/>
          <w:szCs w:val="28"/>
        </w:rPr>
        <w:t>отражаются в технологически</w:t>
      </w:r>
      <w:r w:rsidR="00B65520">
        <w:rPr>
          <w:rFonts w:ascii="Times New Roman" w:eastAsia="Calibri" w:hAnsi="Times New Roman" w:cs="Times New Roman"/>
          <w:sz w:val="28"/>
          <w:szCs w:val="28"/>
        </w:rPr>
        <w:t>х</w:t>
      </w:r>
      <w:r w:rsidR="0052483D">
        <w:rPr>
          <w:rFonts w:ascii="Times New Roman" w:eastAsia="Calibri" w:hAnsi="Times New Roman" w:cs="Times New Roman"/>
          <w:sz w:val="28"/>
          <w:szCs w:val="28"/>
        </w:rPr>
        <w:t xml:space="preserve"> и конструкторски</w:t>
      </w:r>
      <w:r w:rsidR="00B65520">
        <w:rPr>
          <w:rFonts w:ascii="Times New Roman" w:eastAsia="Calibri" w:hAnsi="Times New Roman" w:cs="Times New Roman"/>
          <w:sz w:val="28"/>
          <w:szCs w:val="28"/>
        </w:rPr>
        <w:t>х</w:t>
      </w:r>
      <w:r w:rsidR="0052483D">
        <w:rPr>
          <w:rFonts w:ascii="Times New Roman" w:eastAsia="Calibri" w:hAnsi="Times New Roman" w:cs="Times New Roman"/>
          <w:sz w:val="28"/>
          <w:szCs w:val="28"/>
        </w:rPr>
        <w:t xml:space="preserve"> разработках</w:t>
      </w:r>
      <w:r w:rsidR="006D547C">
        <w:rPr>
          <w:rFonts w:ascii="Times New Roman" w:eastAsia="Calibri" w:hAnsi="Times New Roman" w:cs="Times New Roman"/>
          <w:sz w:val="28"/>
          <w:szCs w:val="28"/>
        </w:rPr>
        <w:t>.</w:t>
      </w:r>
    </w:p>
    <w:p w14:paraId="39E06764" w14:textId="434F607B" w:rsidR="00B37AAD" w:rsidRDefault="009C3ED8" w:rsidP="008867E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можно сделать следующие основные выводы по данной статье.</w:t>
      </w:r>
    </w:p>
    <w:p w14:paraId="4642607A" w14:textId="11DBD754" w:rsidR="00012AAF" w:rsidRPr="003311F7" w:rsidRDefault="00D37549" w:rsidP="008867E5">
      <w:pPr>
        <w:spacing w:after="0" w:line="360" w:lineRule="auto"/>
        <w:ind w:firstLine="709"/>
        <w:jc w:val="both"/>
        <w:rPr>
          <w:rFonts w:ascii="Times New Roman" w:eastAsia="Calibri" w:hAnsi="Times New Roman" w:cs="Times New Roman"/>
          <w:sz w:val="28"/>
          <w:szCs w:val="28"/>
        </w:rPr>
      </w:pPr>
      <w:r w:rsidRPr="00D37549">
        <w:rPr>
          <w:rFonts w:ascii="Times New Roman" w:eastAsia="Calibri" w:hAnsi="Times New Roman" w:cs="Times New Roman"/>
          <w:sz w:val="28"/>
          <w:szCs w:val="28"/>
        </w:rPr>
        <w:t xml:space="preserve">Значительным для производства признаком может являться инвестиционная привлекательность нематериальных активов предприятия, </w:t>
      </w:r>
      <w:r w:rsidRPr="00D37549">
        <w:rPr>
          <w:rFonts w:ascii="Times New Roman" w:eastAsia="Calibri" w:hAnsi="Times New Roman" w:cs="Times New Roman"/>
          <w:sz w:val="28"/>
          <w:szCs w:val="28"/>
        </w:rPr>
        <w:lastRenderedPageBreak/>
        <w:t>определяющая степень инвестиционного риска и их ликвидность. Поэтому инвестировать средства в них важно</w:t>
      </w:r>
    </w:p>
    <w:p w14:paraId="7B7BFCE9" w14:textId="77777777" w:rsidR="00012AAF" w:rsidRPr="003311F7" w:rsidRDefault="00012AAF" w:rsidP="00012AAF">
      <w:pPr>
        <w:spacing w:after="0" w:line="360" w:lineRule="auto"/>
        <w:ind w:firstLine="709"/>
        <w:jc w:val="both"/>
        <w:rPr>
          <w:rFonts w:ascii="Times New Roman" w:eastAsia="Calibri" w:hAnsi="Times New Roman" w:cs="Times New Roman"/>
          <w:sz w:val="28"/>
          <w:szCs w:val="28"/>
        </w:rPr>
      </w:pPr>
      <w:r w:rsidRPr="003311F7">
        <w:rPr>
          <w:rFonts w:ascii="Times New Roman" w:eastAsia="Calibri" w:hAnsi="Times New Roman" w:cs="Times New Roman"/>
          <w:sz w:val="28"/>
          <w:szCs w:val="28"/>
        </w:rPr>
        <w:t xml:space="preserve">Внеоборотные активы – это активы, представляющие собой разновидность имущества организации, которая должна быть использована в деятельности организации, и которая должна приносить доход предприятию более, чем 12 месяцев. </w:t>
      </w:r>
    </w:p>
    <w:p w14:paraId="6807A9DA" w14:textId="04F6073F" w:rsidR="000F4788" w:rsidRDefault="00012AAF" w:rsidP="006A3310">
      <w:pPr>
        <w:spacing w:after="0" w:line="360" w:lineRule="auto"/>
        <w:ind w:firstLine="709"/>
        <w:jc w:val="both"/>
        <w:rPr>
          <w:rFonts w:ascii="Times New Roman" w:eastAsia="Calibri" w:hAnsi="Times New Roman" w:cs="Times New Roman"/>
          <w:sz w:val="28"/>
          <w:szCs w:val="28"/>
        </w:rPr>
      </w:pPr>
      <w:r w:rsidRPr="00012AAF">
        <w:rPr>
          <w:rFonts w:ascii="Times New Roman" w:eastAsia="Calibri" w:hAnsi="Times New Roman" w:cs="Times New Roman"/>
          <w:sz w:val="28"/>
          <w:szCs w:val="28"/>
        </w:rPr>
        <w:t>Они занимают весомую долю в структуре баланса организации, а также дают характеристику имущественного положения, деловой и инвестиционной активности организации, что означает их состояние и качественное управление ими является важным показателем, от которого зависят результаты деятельности организации и её финансовое состояние.</w:t>
      </w:r>
      <w:r w:rsidR="006A3310">
        <w:rPr>
          <w:rFonts w:ascii="Times New Roman" w:eastAsia="Calibri" w:hAnsi="Times New Roman" w:cs="Times New Roman"/>
          <w:sz w:val="28"/>
          <w:szCs w:val="28"/>
        </w:rPr>
        <w:t xml:space="preserve"> Поэтому, </w:t>
      </w:r>
      <w:r w:rsidR="00ED4CFB">
        <w:rPr>
          <w:rFonts w:ascii="Times New Roman" w:eastAsia="Calibri" w:hAnsi="Times New Roman" w:cs="Times New Roman"/>
          <w:sz w:val="28"/>
          <w:szCs w:val="28"/>
        </w:rPr>
        <w:t xml:space="preserve">качественное </w:t>
      </w:r>
      <w:r w:rsidR="006A3310">
        <w:rPr>
          <w:rFonts w:ascii="Times New Roman" w:eastAsia="Calibri" w:hAnsi="Times New Roman" w:cs="Times New Roman"/>
          <w:sz w:val="28"/>
          <w:szCs w:val="28"/>
        </w:rPr>
        <w:t xml:space="preserve">управление внеоборотными </w:t>
      </w:r>
      <w:r w:rsidR="00ED4CFB">
        <w:rPr>
          <w:rFonts w:ascii="Times New Roman" w:eastAsia="Calibri" w:hAnsi="Times New Roman" w:cs="Times New Roman"/>
          <w:sz w:val="28"/>
          <w:szCs w:val="28"/>
        </w:rPr>
        <w:t>активами это одна из главнейших проблем предприятий.</w:t>
      </w:r>
    </w:p>
    <w:p w14:paraId="55B03EE8" w14:textId="48413894" w:rsidR="00012AAF" w:rsidRPr="00012AAF" w:rsidRDefault="002F53CB" w:rsidP="00012AA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исследования выяснилось, что при наличии у организации проблем с управлением</w:t>
      </w:r>
      <w:r w:rsidR="009B7886">
        <w:rPr>
          <w:rFonts w:ascii="Times New Roman" w:eastAsia="Calibri" w:hAnsi="Times New Roman" w:cs="Times New Roman"/>
          <w:sz w:val="28"/>
          <w:szCs w:val="28"/>
        </w:rPr>
        <w:t xml:space="preserve"> внеоборотными активами,</w:t>
      </w:r>
      <w:r>
        <w:rPr>
          <w:rFonts w:ascii="Times New Roman" w:eastAsia="Calibri" w:hAnsi="Times New Roman" w:cs="Times New Roman"/>
          <w:sz w:val="28"/>
          <w:szCs w:val="28"/>
        </w:rPr>
        <w:t xml:space="preserve"> </w:t>
      </w:r>
      <w:r w:rsidR="00012AAF" w:rsidRPr="00012AAF">
        <w:rPr>
          <w:rFonts w:ascii="Times New Roman" w:eastAsia="Calibri" w:hAnsi="Times New Roman" w:cs="Times New Roman"/>
          <w:sz w:val="28"/>
          <w:szCs w:val="28"/>
        </w:rPr>
        <w:t xml:space="preserve">решить </w:t>
      </w:r>
      <w:r w:rsidR="009B7886">
        <w:rPr>
          <w:rFonts w:ascii="Times New Roman" w:eastAsia="Calibri" w:hAnsi="Times New Roman" w:cs="Times New Roman"/>
          <w:sz w:val="28"/>
          <w:szCs w:val="28"/>
        </w:rPr>
        <w:t xml:space="preserve">эти </w:t>
      </w:r>
      <w:r w:rsidR="00012AAF" w:rsidRPr="00012AAF">
        <w:rPr>
          <w:rFonts w:ascii="Times New Roman" w:eastAsia="Calibri" w:hAnsi="Times New Roman" w:cs="Times New Roman"/>
          <w:sz w:val="28"/>
          <w:szCs w:val="28"/>
        </w:rPr>
        <w:t>проблемы</w:t>
      </w:r>
      <w:r w:rsidR="009B7886">
        <w:rPr>
          <w:rFonts w:ascii="Times New Roman" w:eastAsia="Calibri" w:hAnsi="Times New Roman" w:cs="Times New Roman"/>
          <w:sz w:val="28"/>
          <w:szCs w:val="28"/>
        </w:rPr>
        <w:t xml:space="preserve"> </w:t>
      </w:r>
      <w:r w:rsidR="00B07B41">
        <w:rPr>
          <w:rFonts w:ascii="Times New Roman" w:eastAsia="Calibri" w:hAnsi="Times New Roman" w:cs="Times New Roman"/>
          <w:sz w:val="28"/>
          <w:szCs w:val="28"/>
        </w:rPr>
        <w:t>можно,</w:t>
      </w:r>
      <w:r w:rsidR="00A0604D">
        <w:rPr>
          <w:rFonts w:ascii="Times New Roman" w:eastAsia="Calibri" w:hAnsi="Times New Roman" w:cs="Times New Roman"/>
          <w:sz w:val="28"/>
          <w:szCs w:val="28"/>
        </w:rPr>
        <w:t xml:space="preserve"> </w:t>
      </w:r>
      <w:r w:rsidR="009B7886">
        <w:rPr>
          <w:rFonts w:ascii="Times New Roman" w:eastAsia="Calibri" w:hAnsi="Times New Roman" w:cs="Times New Roman"/>
          <w:sz w:val="28"/>
          <w:szCs w:val="28"/>
        </w:rPr>
        <w:t>используя</w:t>
      </w:r>
      <w:r w:rsidR="00012AAF" w:rsidRPr="00012AAF">
        <w:rPr>
          <w:rFonts w:ascii="Times New Roman" w:eastAsia="Calibri" w:hAnsi="Times New Roman" w:cs="Times New Roman"/>
          <w:sz w:val="28"/>
          <w:szCs w:val="28"/>
        </w:rPr>
        <w:t xml:space="preserve"> мероприятия</w:t>
      </w:r>
      <w:r w:rsidR="003B793D">
        <w:rPr>
          <w:rFonts w:ascii="Times New Roman" w:eastAsia="Calibri" w:hAnsi="Times New Roman" w:cs="Times New Roman"/>
          <w:sz w:val="28"/>
          <w:szCs w:val="28"/>
        </w:rPr>
        <w:t xml:space="preserve"> по совершенствованию эффективности управления внеоборотными активами</w:t>
      </w:r>
      <w:r w:rsidR="00667DF8">
        <w:rPr>
          <w:rFonts w:ascii="Times New Roman" w:eastAsia="Calibri" w:hAnsi="Times New Roman" w:cs="Times New Roman"/>
          <w:sz w:val="28"/>
          <w:szCs w:val="28"/>
        </w:rPr>
        <w:t xml:space="preserve">, которые связаны с </w:t>
      </w:r>
      <w:r w:rsidR="00956592">
        <w:rPr>
          <w:rFonts w:ascii="Times New Roman" w:eastAsia="Calibri" w:hAnsi="Times New Roman" w:cs="Times New Roman"/>
          <w:sz w:val="28"/>
          <w:szCs w:val="28"/>
        </w:rPr>
        <w:t>основными</w:t>
      </w:r>
      <w:r w:rsidR="00667DF8">
        <w:rPr>
          <w:rFonts w:ascii="Times New Roman" w:eastAsia="Calibri" w:hAnsi="Times New Roman" w:cs="Times New Roman"/>
          <w:sz w:val="28"/>
          <w:szCs w:val="28"/>
        </w:rPr>
        <w:t xml:space="preserve"> средствами</w:t>
      </w:r>
      <w:r w:rsidR="00956592">
        <w:rPr>
          <w:rFonts w:ascii="Times New Roman" w:eastAsia="Calibri" w:hAnsi="Times New Roman" w:cs="Times New Roman"/>
          <w:sz w:val="28"/>
          <w:szCs w:val="28"/>
        </w:rPr>
        <w:t xml:space="preserve">. Их можно разделить на экстенсивные и интенсивные, более подробно они были рассмотрены выше. Также </w:t>
      </w:r>
      <w:r w:rsidR="006C7B92">
        <w:rPr>
          <w:rFonts w:ascii="Times New Roman" w:eastAsia="Calibri" w:hAnsi="Times New Roman" w:cs="Times New Roman"/>
          <w:sz w:val="28"/>
          <w:szCs w:val="28"/>
        </w:rPr>
        <w:t xml:space="preserve">это </w:t>
      </w:r>
      <w:r w:rsidR="00956592">
        <w:rPr>
          <w:rFonts w:ascii="Times New Roman" w:eastAsia="Calibri" w:hAnsi="Times New Roman" w:cs="Times New Roman"/>
          <w:sz w:val="28"/>
          <w:szCs w:val="28"/>
        </w:rPr>
        <w:t>мероприятия</w:t>
      </w:r>
      <w:r w:rsidR="006C7B92">
        <w:rPr>
          <w:rFonts w:ascii="Times New Roman" w:eastAsia="Calibri" w:hAnsi="Times New Roman" w:cs="Times New Roman"/>
          <w:sz w:val="28"/>
          <w:szCs w:val="28"/>
        </w:rPr>
        <w:t>,</w:t>
      </w:r>
      <w:r w:rsidR="00956592">
        <w:rPr>
          <w:rFonts w:ascii="Times New Roman" w:eastAsia="Calibri" w:hAnsi="Times New Roman" w:cs="Times New Roman"/>
          <w:sz w:val="28"/>
          <w:szCs w:val="28"/>
        </w:rPr>
        <w:t xml:space="preserve"> связанные </w:t>
      </w:r>
      <w:r w:rsidR="00581CF6">
        <w:rPr>
          <w:rFonts w:ascii="Times New Roman" w:eastAsia="Calibri" w:hAnsi="Times New Roman" w:cs="Times New Roman"/>
          <w:sz w:val="28"/>
          <w:szCs w:val="28"/>
        </w:rPr>
        <w:t>с нематериальными активами,</w:t>
      </w:r>
      <w:r w:rsidR="00956592">
        <w:rPr>
          <w:rFonts w:ascii="Times New Roman" w:eastAsia="Calibri" w:hAnsi="Times New Roman" w:cs="Times New Roman"/>
          <w:sz w:val="28"/>
          <w:szCs w:val="28"/>
        </w:rPr>
        <w:t xml:space="preserve"> могут существенно повлиять на состояние внеоборотных активов, которые в</w:t>
      </w:r>
      <w:r w:rsidR="006C7B92">
        <w:rPr>
          <w:rFonts w:ascii="Times New Roman" w:eastAsia="Calibri" w:hAnsi="Times New Roman" w:cs="Times New Roman"/>
          <w:sz w:val="28"/>
          <w:szCs w:val="28"/>
        </w:rPr>
        <w:t xml:space="preserve"> с</w:t>
      </w:r>
      <w:r w:rsidR="00956592">
        <w:rPr>
          <w:rFonts w:ascii="Times New Roman" w:eastAsia="Calibri" w:hAnsi="Times New Roman" w:cs="Times New Roman"/>
          <w:sz w:val="28"/>
          <w:szCs w:val="28"/>
        </w:rPr>
        <w:t>вою очередь влияют на работу предприятия и ее результаты.</w:t>
      </w:r>
    </w:p>
    <w:p w14:paraId="17C123C6" w14:textId="3EFAFD1F" w:rsidR="00E67739" w:rsidRDefault="00012AAF" w:rsidP="00276277">
      <w:pPr>
        <w:spacing w:after="0" w:line="360" w:lineRule="auto"/>
        <w:ind w:firstLine="709"/>
        <w:jc w:val="both"/>
        <w:rPr>
          <w:rFonts w:ascii="Times New Roman" w:eastAsia="Calibri" w:hAnsi="Times New Roman" w:cs="Times New Roman"/>
          <w:sz w:val="28"/>
          <w:szCs w:val="28"/>
        </w:rPr>
      </w:pPr>
      <w:r w:rsidRPr="00012AAF">
        <w:rPr>
          <w:rFonts w:ascii="Times New Roman" w:eastAsia="Calibri" w:hAnsi="Times New Roman" w:cs="Times New Roman"/>
          <w:sz w:val="28"/>
          <w:szCs w:val="28"/>
        </w:rPr>
        <w:t xml:space="preserve">Таким образом, внеоборотные активы являются одной из основ в деятельности предприятия. </w:t>
      </w:r>
      <w:r w:rsidR="00E67739" w:rsidRPr="00E67739">
        <w:rPr>
          <w:rFonts w:ascii="Times New Roman" w:eastAsia="Calibri" w:hAnsi="Times New Roman" w:cs="Times New Roman"/>
          <w:sz w:val="28"/>
          <w:szCs w:val="28"/>
        </w:rPr>
        <w:t>Поэтому необходимо осуществлять постоянное управление внеоборотными активами для поддержания бесперебойной и эффективной работы компании. Предлагаемый подход к улучшению управления внеоборотными активами может оказать помощь в повышении платежеспособности и финансовой стабильности и, в целом, обеспечит эффективность деятельности организации.</w:t>
      </w:r>
    </w:p>
    <w:p w14:paraId="580AC258" w14:textId="77777777" w:rsidR="00803DEA" w:rsidRDefault="00803DEA" w:rsidP="001B61D2">
      <w:pPr>
        <w:spacing w:after="0" w:line="360" w:lineRule="auto"/>
        <w:jc w:val="both"/>
        <w:rPr>
          <w:rFonts w:ascii="Times New Roman" w:eastAsia="Calibri" w:hAnsi="Times New Roman" w:cs="Times New Roman"/>
          <w:sz w:val="28"/>
          <w:szCs w:val="28"/>
        </w:rPr>
      </w:pPr>
    </w:p>
    <w:p w14:paraId="2B4EC5F6" w14:textId="77777777" w:rsidR="00484AF9" w:rsidRPr="0035192C" w:rsidRDefault="00484AF9" w:rsidP="0035192C">
      <w:pPr>
        <w:spacing w:after="0" w:line="360" w:lineRule="auto"/>
        <w:ind w:firstLine="709"/>
        <w:jc w:val="center"/>
        <w:rPr>
          <w:rFonts w:ascii="Times New Roman" w:eastAsia="Calibri" w:hAnsi="Times New Roman" w:cs="Times New Roman"/>
          <w:sz w:val="28"/>
          <w:szCs w:val="28"/>
        </w:rPr>
      </w:pPr>
      <w:r w:rsidRPr="0035192C">
        <w:rPr>
          <w:rFonts w:ascii="Times New Roman" w:eastAsia="Calibri" w:hAnsi="Times New Roman" w:cs="Times New Roman"/>
          <w:sz w:val="28"/>
          <w:szCs w:val="28"/>
        </w:rPr>
        <w:t>Список использованной литературы</w:t>
      </w:r>
    </w:p>
    <w:p w14:paraId="48CB85BF" w14:textId="77777777" w:rsidR="0035192C" w:rsidRDefault="0035192C" w:rsidP="0035192C">
      <w:pPr>
        <w:spacing w:after="0" w:line="360" w:lineRule="auto"/>
        <w:ind w:firstLine="709"/>
        <w:jc w:val="both"/>
        <w:rPr>
          <w:rFonts w:ascii="Times New Roman" w:eastAsia="Calibri" w:hAnsi="Times New Roman" w:cs="Times New Roman"/>
          <w:sz w:val="28"/>
          <w:szCs w:val="28"/>
        </w:rPr>
      </w:pPr>
    </w:p>
    <w:p w14:paraId="1584E3B0" w14:textId="5E01189C" w:rsidR="0035192C" w:rsidRPr="00472D73" w:rsidRDefault="0035192C" w:rsidP="00472D73">
      <w:pPr>
        <w:pStyle w:val="a4"/>
        <w:numPr>
          <w:ilvl w:val="0"/>
          <w:numId w:val="13"/>
        </w:numPr>
        <w:spacing w:after="0" w:line="360" w:lineRule="auto"/>
        <w:ind w:left="0" w:firstLine="0"/>
        <w:jc w:val="both"/>
        <w:rPr>
          <w:rFonts w:ascii="Times New Roman" w:eastAsia="Calibri" w:hAnsi="Times New Roman" w:cs="Times New Roman"/>
          <w:sz w:val="28"/>
          <w:szCs w:val="28"/>
        </w:rPr>
      </w:pPr>
      <w:r w:rsidRPr="00472D73">
        <w:rPr>
          <w:rFonts w:ascii="Times New Roman" w:eastAsia="Calibri" w:hAnsi="Times New Roman" w:cs="Times New Roman"/>
          <w:sz w:val="28"/>
          <w:szCs w:val="28"/>
        </w:rPr>
        <w:t>Приказ Минфина РФ от 06.07.1999 N 43н (ред. от 08.11.2010, с изм. от 29.01.2018) «Об утверждении Положения по бухгалтерскому учету «Бухгалтерская отчетность организации» (ПБУ 4/99)» // Электронный ресурс: СПС «КонсультантПлюс».</w:t>
      </w:r>
      <w:r w:rsidRPr="00FA5394">
        <w:t xml:space="preserve"> </w:t>
      </w:r>
      <w:r w:rsidR="00660ECB">
        <w:t xml:space="preserve">– </w:t>
      </w:r>
      <w:r w:rsidRPr="00472D73">
        <w:rPr>
          <w:rFonts w:ascii="Times New Roman" w:eastAsia="Calibri" w:hAnsi="Times New Roman" w:cs="Times New Roman"/>
          <w:sz w:val="28"/>
          <w:szCs w:val="28"/>
        </w:rPr>
        <w:t>URL: https://consultant.ru. (дата обращения: 19.06.2022).</w:t>
      </w:r>
    </w:p>
    <w:p w14:paraId="4A8E42CE" w14:textId="7FE94A0F" w:rsidR="00183C80" w:rsidRPr="00472D73" w:rsidRDefault="00183C80" w:rsidP="00472D73">
      <w:pPr>
        <w:pStyle w:val="a4"/>
        <w:numPr>
          <w:ilvl w:val="0"/>
          <w:numId w:val="13"/>
        </w:numPr>
        <w:spacing w:after="0" w:line="360" w:lineRule="auto"/>
        <w:ind w:left="0" w:firstLine="0"/>
        <w:jc w:val="both"/>
        <w:rPr>
          <w:rFonts w:ascii="Times New Roman" w:eastAsia="Calibri" w:hAnsi="Times New Roman" w:cs="Times New Roman"/>
          <w:sz w:val="28"/>
          <w:szCs w:val="28"/>
        </w:rPr>
      </w:pPr>
      <w:r w:rsidRPr="00472D73">
        <w:rPr>
          <w:rFonts w:ascii="Times New Roman" w:eastAsia="Calibri" w:hAnsi="Times New Roman" w:cs="Times New Roman"/>
          <w:sz w:val="28"/>
          <w:szCs w:val="28"/>
        </w:rPr>
        <w:t xml:space="preserve">Приказ Минфина России от 27.12.2007 N 153н (ред. от 16.05.2016) «Об утверждении Положения по бухгалтерскому учету «Учет нематериальных активов» (ПБУ 14/2007)» (Зарегистрировано в Минюсте России 23.01.2008 N </w:t>
      </w:r>
      <w:r w:rsidRPr="00472D73">
        <w:rPr>
          <w:rFonts w:ascii="Times New Roman" w:eastAsia="Calibri" w:hAnsi="Times New Roman" w:cs="Times New Roman"/>
          <w:sz w:val="28"/>
          <w:szCs w:val="28"/>
        </w:rPr>
        <w:lastRenderedPageBreak/>
        <w:t>10975) // Электронный ресурс: СПС «КонсультантПлюс».</w:t>
      </w:r>
      <w:r w:rsidR="00B217B1" w:rsidRPr="00472D73">
        <w:rPr>
          <w:rFonts w:ascii="Times New Roman" w:eastAsia="Calibri" w:hAnsi="Times New Roman" w:cs="Times New Roman"/>
          <w:sz w:val="28"/>
          <w:szCs w:val="28"/>
        </w:rPr>
        <w:t xml:space="preserve"> –</w:t>
      </w:r>
      <w:r w:rsidRPr="00FA5394">
        <w:t xml:space="preserve"> </w:t>
      </w:r>
      <w:r w:rsidRPr="00472D73">
        <w:rPr>
          <w:rFonts w:ascii="Times New Roman" w:eastAsia="Calibri" w:hAnsi="Times New Roman" w:cs="Times New Roman"/>
          <w:sz w:val="28"/>
          <w:szCs w:val="28"/>
        </w:rPr>
        <w:t>URL: https://consultant.ru. (дата обращения: 19.06.2022).</w:t>
      </w:r>
    </w:p>
    <w:p w14:paraId="51557879" w14:textId="14860205" w:rsidR="00FA5394" w:rsidRPr="00472D73" w:rsidRDefault="00FA5394" w:rsidP="00472D73">
      <w:pPr>
        <w:pStyle w:val="a4"/>
        <w:numPr>
          <w:ilvl w:val="0"/>
          <w:numId w:val="13"/>
        </w:numPr>
        <w:spacing w:after="0" w:line="360" w:lineRule="auto"/>
        <w:ind w:left="0" w:firstLine="0"/>
        <w:jc w:val="both"/>
        <w:rPr>
          <w:rFonts w:ascii="Times New Roman" w:eastAsia="Calibri" w:hAnsi="Times New Roman" w:cs="Times New Roman"/>
          <w:sz w:val="28"/>
          <w:szCs w:val="28"/>
        </w:rPr>
      </w:pPr>
      <w:r w:rsidRPr="00472D73">
        <w:rPr>
          <w:rFonts w:ascii="Times New Roman" w:eastAsia="Calibri" w:hAnsi="Times New Roman" w:cs="Times New Roman"/>
          <w:sz w:val="28"/>
          <w:szCs w:val="28"/>
        </w:rPr>
        <w:t xml:space="preserve">Приказ Минфина России от 17.09.2020 N 204н </w:t>
      </w:r>
      <w:r w:rsidR="0035192C" w:rsidRPr="00472D73">
        <w:rPr>
          <w:rFonts w:ascii="Times New Roman" w:eastAsia="Calibri" w:hAnsi="Times New Roman" w:cs="Times New Roman"/>
          <w:sz w:val="28"/>
          <w:szCs w:val="28"/>
        </w:rPr>
        <w:t>«</w:t>
      </w:r>
      <w:r w:rsidRPr="00472D73">
        <w:rPr>
          <w:rFonts w:ascii="Times New Roman" w:eastAsia="Calibri" w:hAnsi="Times New Roman" w:cs="Times New Roman"/>
          <w:sz w:val="28"/>
          <w:szCs w:val="28"/>
        </w:rPr>
        <w:t xml:space="preserve">Об утверждении Федеральных стандартов бухгалтерского учета ФСБУ 6/2020 </w:t>
      </w:r>
      <w:r w:rsidR="0035192C" w:rsidRPr="00472D73">
        <w:rPr>
          <w:rFonts w:ascii="Times New Roman" w:eastAsia="Calibri" w:hAnsi="Times New Roman" w:cs="Times New Roman"/>
          <w:sz w:val="28"/>
          <w:szCs w:val="28"/>
        </w:rPr>
        <w:t>«</w:t>
      </w:r>
      <w:r w:rsidRPr="00472D73">
        <w:rPr>
          <w:rFonts w:ascii="Times New Roman" w:eastAsia="Calibri" w:hAnsi="Times New Roman" w:cs="Times New Roman"/>
          <w:sz w:val="28"/>
          <w:szCs w:val="28"/>
        </w:rPr>
        <w:t>Основные средства</w:t>
      </w:r>
      <w:r w:rsidR="0035192C" w:rsidRPr="00472D73">
        <w:rPr>
          <w:rFonts w:ascii="Times New Roman" w:eastAsia="Calibri" w:hAnsi="Times New Roman" w:cs="Times New Roman"/>
          <w:sz w:val="28"/>
          <w:szCs w:val="28"/>
        </w:rPr>
        <w:t>»</w:t>
      </w:r>
      <w:r w:rsidRPr="00472D73">
        <w:rPr>
          <w:rFonts w:ascii="Times New Roman" w:eastAsia="Calibri" w:hAnsi="Times New Roman" w:cs="Times New Roman"/>
          <w:sz w:val="28"/>
          <w:szCs w:val="28"/>
        </w:rPr>
        <w:t xml:space="preserve"> и ФСБУ 26/2020 </w:t>
      </w:r>
      <w:r w:rsidR="0035192C" w:rsidRPr="00472D73">
        <w:rPr>
          <w:rFonts w:ascii="Times New Roman" w:eastAsia="Calibri" w:hAnsi="Times New Roman" w:cs="Times New Roman"/>
          <w:sz w:val="28"/>
          <w:szCs w:val="28"/>
        </w:rPr>
        <w:t>«</w:t>
      </w:r>
      <w:r w:rsidRPr="00472D73">
        <w:rPr>
          <w:rFonts w:ascii="Times New Roman" w:eastAsia="Calibri" w:hAnsi="Times New Roman" w:cs="Times New Roman"/>
          <w:sz w:val="28"/>
          <w:szCs w:val="28"/>
        </w:rPr>
        <w:t>Капитальные вложения</w:t>
      </w:r>
      <w:r w:rsidR="0035192C" w:rsidRPr="00472D73">
        <w:rPr>
          <w:rFonts w:ascii="Times New Roman" w:eastAsia="Calibri" w:hAnsi="Times New Roman" w:cs="Times New Roman"/>
          <w:sz w:val="28"/>
          <w:szCs w:val="28"/>
        </w:rPr>
        <w:t>»</w:t>
      </w:r>
      <w:r w:rsidRPr="00472D73">
        <w:rPr>
          <w:rFonts w:ascii="Times New Roman" w:eastAsia="Calibri" w:hAnsi="Times New Roman" w:cs="Times New Roman"/>
          <w:sz w:val="28"/>
          <w:szCs w:val="28"/>
        </w:rPr>
        <w:t xml:space="preserve"> (Зарегистрировано в Минюсте России 15.10.2020 N 60399) // Электронный ресурс: СПС «КонсультантПлюс».</w:t>
      </w:r>
      <w:r w:rsidRPr="00FA5394">
        <w:t xml:space="preserve"> </w:t>
      </w:r>
      <w:r w:rsidR="00B217B1">
        <w:t xml:space="preserve">– </w:t>
      </w:r>
      <w:r w:rsidRPr="00472D73">
        <w:rPr>
          <w:rFonts w:ascii="Times New Roman" w:eastAsia="Calibri" w:hAnsi="Times New Roman" w:cs="Times New Roman"/>
          <w:sz w:val="28"/>
          <w:szCs w:val="28"/>
        </w:rPr>
        <w:t>URL: https://consultant.ru.</w:t>
      </w:r>
      <w:r w:rsidR="003B038F" w:rsidRPr="00472D73">
        <w:rPr>
          <w:rFonts w:ascii="Times New Roman" w:eastAsia="Calibri" w:hAnsi="Times New Roman" w:cs="Times New Roman"/>
          <w:sz w:val="28"/>
          <w:szCs w:val="28"/>
        </w:rPr>
        <w:t xml:space="preserve"> (дата обращения: 19.06.2022).</w:t>
      </w:r>
    </w:p>
    <w:p w14:paraId="17946B5C" w14:textId="1B9A0AFE" w:rsidR="00172B1A" w:rsidRPr="00472D73" w:rsidRDefault="00172B1A" w:rsidP="00472D73">
      <w:pPr>
        <w:pStyle w:val="a4"/>
        <w:numPr>
          <w:ilvl w:val="0"/>
          <w:numId w:val="13"/>
        </w:numPr>
        <w:spacing w:after="0" w:line="360" w:lineRule="auto"/>
        <w:ind w:left="0" w:firstLine="0"/>
        <w:jc w:val="both"/>
        <w:rPr>
          <w:rFonts w:ascii="Times New Roman" w:eastAsia="Calibri" w:hAnsi="Times New Roman" w:cs="Times New Roman"/>
          <w:sz w:val="28"/>
          <w:szCs w:val="28"/>
        </w:rPr>
      </w:pPr>
      <w:r w:rsidRPr="00472D73">
        <w:rPr>
          <w:rFonts w:ascii="Times New Roman" w:eastAsia="Calibri" w:hAnsi="Times New Roman" w:cs="Times New Roman"/>
          <w:sz w:val="28"/>
          <w:szCs w:val="28"/>
        </w:rPr>
        <w:t xml:space="preserve">Захаров И. В. Бухгалтерский учет и </w:t>
      </w:r>
      <w:proofErr w:type="gramStart"/>
      <w:r w:rsidRPr="00472D73">
        <w:rPr>
          <w:rFonts w:ascii="Times New Roman" w:eastAsia="Calibri" w:hAnsi="Times New Roman" w:cs="Times New Roman"/>
          <w:sz w:val="28"/>
          <w:szCs w:val="28"/>
        </w:rPr>
        <w:t>анализ :</w:t>
      </w:r>
      <w:proofErr w:type="gramEnd"/>
      <w:r w:rsidRPr="00472D73">
        <w:rPr>
          <w:rFonts w:ascii="Times New Roman" w:eastAsia="Calibri" w:hAnsi="Times New Roman" w:cs="Times New Roman"/>
          <w:sz w:val="28"/>
          <w:szCs w:val="28"/>
        </w:rPr>
        <w:t xml:space="preserve"> учебник для среднего профессионального образования / И. В. Захаров, О. Н. Тарасова ; под редакцией И. М. Дмитриевой. — </w:t>
      </w:r>
      <w:proofErr w:type="gramStart"/>
      <w:r w:rsidRPr="00472D73">
        <w:rPr>
          <w:rFonts w:ascii="Times New Roman" w:eastAsia="Calibri" w:hAnsi="Times New Roman" w:cs="Times New Roman"/>
          <w:sz w:val="28"/>
          <w:szCs w:val="28"/>
        </w:rPr>
        <w:t>Москва :</w:t>
      </w:r>
      <w:proofErr w:type="gramEnd"/>
      <w:r w:rsidRPr="00472D73">
        <w:rPr>
          <w:rFonts w:ascii="Times New Roman" w:eastAsia="Calibri" w:hAnsi="Times New Roman" w:cs="Times New Roman"/>
          <w:sz w:val="28"/>
          <w:szCs w:val="28"/>
        </w:rPr>
        <w:t xml:space="preserve"> Издательство Юрайт, 2022. — 423 с. — (Профессиональное образование). — ISBN 978-5-534-02594-1. — </w:t>
      </w:r>
      <w:proofErr w:type="gramStart"/>
      <w:r w:rsidRPr="00472D73">
        <w:rPr>
          <w:rFonts w:ascii="Times New Roman" w:eastAsia="Calibri" w:hAnsi="Times New Roman" w:cs="Times New Roman"/>
          <w:sz w:val="28"/>
          <w:szCs w:val="28"/>
        </w:rPr>
        <w:t>Текст :</w:t>
      </w:r>
      <w:proofErr w:type="gramEnd"/>
      <w:r w:rsidRPr="00472D73">
        <w:rPr>
          <w:rFonts w:ascii="Times New Roman" w:eastAsia="Calibri" w:hAnsi="Times New Roman" w:cs="Times New Roman"/>
          <w:sz w:val="28"/>
          <w:szCs w:val="28"/>
        </w:rPr>
        <w:t xml:space="preserve"> электронный // Образовательная платформа Юрайт [сайт]. с. 290 — URL: https://urait.ru/bcode/489863/p.290 (дата обращения: </w:t>
      </w:r>
      <w:r w:rsidR="00725A19" w:rsidRPr="00472D73">
        <w:rPr>
          <w:rFonts w:ascii="Times New Roman" w:eastAsia="Calibri" w:hAnsi="Times New Roman" w:cs="Times New Roman"/>
          <w:sz w:val="28"/>
          <w:szCs w:val="28"/>
        </w:rPr>
        <w:t>20</w:t>
      </w:r>
      <w:r w:rsidRPr="00472D73">
        <w:rPr>
          <w:rFonts w:ascii="Times New Roman" w:eastAsia="Calibri" w:hAnsi="Times New Roman" w:cs="Times New Roman"/>
          <w:sz w:val="28"/>
          <w:szCs w:val="28"/>
        </w:rPr>
        <w:t>.06.2022).</w:t>
      </w:r>
    </w:p>
    <w:p w14:paraId="25E33A5D" w14:textId="77777777" w:rsidR="00472D73" w:rsidRDefault="00B170CD" w:rsidP="00472D73">
      <w:pPr>
        <w:pStyle w:val="a4"/>
        <w:widowControl w:val="0"/>
        <w:numPr>
          <w:ilvl w:val="0"/>
          <w:numId w:val="13"/>
        </w:numPr>
        <w:tabs>
          <w:tab w:val="left" w:pos="397"/>
        </w:tabs>
        <w:spacing w:after="0" w:line="360" w:lineRule="auto"/>
        <w:ind w:left="0" w:firstLine="0"/>
        <w:jc w:val="both"/>
        <w:rPr>
          <w:rFonts w:ascii="Times New Roman" w:hAnsi="Times New Roman" w:cs="Times New Roman"/>
          <w:color w:val="000000" w:themeColor="text1"/>
          <w:sz w:val="28"/>
          <w:szCs w:val="28"/>
        </w:rPr>
      </w:pPr>
      <w:r w:rsidRPr="00BC76CA">
        <w:rPr>
          <w:rFonts w:ascii="Times New Roman" w:eastAsia="Calibri" w:hAnsi="Times New Roman" w:cs="Times New Roman"/>
          <w:sz w:val="28"/>
          <w:szCs w:val="28"/>
        </w:rPr>
        <w:t>Зубку А. С. Основные направления совершенствования управления оборотными и внеоборотными активами компании / А. С. Зубку // Вестник Приднестровского университета. Серия: Физико-математические и технические науки. Экономика и управление. – 2018. – № 3(60). – С. 179-183. – EDN YTICXB.</w:t>
      </w:r>
      <w:r w:rsidRPr="0016062A">
        <w:t xml:space="preserve"> </w:t>
      </w:r>
      <w:r w:rsidR="000E6464" w:rsidRPr="00AB1948">
        <w:rPr>
          <w:rFonts w:ascii="Times New Roman" w:hAnsi="Times New Roman" w:cs="Times New Roman"/>
          <w:color w:val="000000" w:themeColor="text1"/>
          <w:sz w:val="28"/>
          <w:szCs w:val="28"/>
        </w:rPr>
        <w:t>– Текст: электронный</w:t>
      </w:r>
      <w:r w:rsidR="000E6464">
        <w:rPr>
          <w:rFonts w:ascii="Times New Roman" w:hAnsi="Times New Roman" w:cs="Times New Roman"/>
          <w:color w:val="000000" w:themeColor="text1"/>
          <w:sz w:val="28"/>
          <w:szCs w:val="28"/>
        </w:rPr>
        <w:t xml:space="preserve"> //</w:t>
      </w:r>
      <w:r w:rsidR="000E6464" w:rsidRPr="00A52C50">
        <w:rPr>
          <w:rFonts w:ascii="Times New Roman" w:hAnsi="Times New Roman" w:cs="Times New Roman"/>
          <w:sz w:val="28"/>
          <w:szCs w:val="28"/>
        </w:rPr>
        <w:t xml:space="preserve"> </w:t>
      </w:r>
      <w:r w:rsidR="000E6464">
        <w:rPr>
          <w:rFonts w:ascii="Times New Roman" w:hAnsi="Times New Roman" w:cs="Times New Roman"/>
          <w:sz w:val="28"/>
          <w:szCs w:val="28"/>
        </w:rPr>
        <w:t>Научная электронная библиотека</w:t>
      </w:r>
      <w:r w:rsidR="000E6464" w:rsidRPr="001B0233">
        <w:rPr>
          <w:rFonts w:ascii="Times New Roman" w:hAnsi="Times New Roman" w:cs="Times New Roman"/>
          <w:sz w:val="28"/>
          <w:szCs w:val="28"/>
        </w:rPr>
        <w:t xml:space="preserve"> </w:t>
      </w:r>
      <w:r w:rsidR="000E6464">
        <w:rPr>
          <w:rFonts w:ascii="Times New Roman" w:hAnsi="Times New Roman" w:cs="Times New Roman"/>
          <w:sz w:val="28"/>
          <w:szCs w:val="28"/>
          <w:lang w:val="en-US"/>
        </w:rPr>
        <w:t>eLibrary</w:t>
      </w:r>
      <w:r w:rsidR="000E6464" w:rsidRPr="001B0233">
        <w:rPr>
          <w:rFonts w:ascii="Times New Roman" w:hAnsi="Times New Roman" w:cs="Times New Roman"/>
          <w:sz w:val="28"/>
          <w:szCs w:val="28"/>
        </w:rPr>
        <w:t>.</w:t>
      </w:r>
      <w:r w:rsidR="000E6464">
        <w:rPr>
          <w:rFonts w:ascii="Times New Roman" w:hAnsi="Times New Roman" w:cs="Times New Roman"/>
          <w:sz w:val="28"/>
          <w:szCs w:val="28"/>
          <w:lang w:val="en-US"/>
        </w:rPr>
        <w:t>ru</w:t>
      </w:r>
      <w:r w:rsidR="000E6464">
        <w:rPr>
          <w:rFonts w:ascii="Times New Roman" w:hAnsi="Times New Roman" w:cs="Times New Roman"/>
          <w:sz w:val="28"/>
          <w:szCs w:val="28"/>
        </w:rPr>
        <w:t xml:space="preserve"> </w:t>
      </w:r>
      <w:r w:rsidR="000E6464" w:rsidRPr="000665E4">
        <w:rPr>
          <w:rFonts w:ascii="Times New Roman" w:hAnsi="Times New Roman" w:cs="Times New Roman"/>
          <w:sz w:val="28"/>
          <w:szCs w:val="28"/>
        </w:rPr>
        <w:t>[</w:t>
      </w:r>
      <w:r w:rsidR="000E6464">
        <w:rPr>
          <w:rFonts w:ascii="Times New Roman" w:hAnsi="Times New Roman" w:cs="Times New Roman"/>
          <w:sz w:val="28"/>
          <w:szCs w:val="28"/>
        </w:rPr>
        <w:t>сайт</w:t>
      </w:r>
      <w:r w:rsidR="000E6464" w:rsidRPr="000665E4">
        <w:rPr>
          <w:rFonts w:ascii="Times New Roman" w:hAnsi="Times New Roman" w:cs="Times New Roman"/>
          <w:sz w:val="28"/>
          <w:szCs w:val="28"/>
        </w:rPr>
        <w:t>]</w:t>
      </w:r>
      <w:r w:rsidR="00E378EF">
        <w:rPr>
          <w:rFonts w:ascii="Times New Roman" w:hAnsi="Times New Roman" w:cs="Times New Roman"/>
          <w:sz w:val="28"/>
          <w:szCs w:val="28"/>
        </w:rPr>
        <w:t>.</w:t>
      </w:r>
      <w:r w:rsidR="00243C4C">
        <w:rPr>
          <w:rFonts w:ascii="Times New Roman" w:hAnsi="Times New Roman" w:cs="Times New Roman"/>
          <w:sz w:val="28"/>
          <w:szCs w:val="28"/>
        </w:rPr>
        <w:t xml:space="preserve"> </w:t>
      </w:r>
      <w:r w:rsidR="00243C4C" w:rsidRPr="00134794">
        <w:rPr>
          <w:rFonts w:ascii="Times New Roman" w:eastAsia="Calibri" w:hAnsi="Times New Roman" w:cs="Times New Roman"/>
          <w:sz w:val="28"/>
          <w:szCs w:val="28"/>
        </w:rPr>
        <w:t xml:space="preserve">с. </w:t>
      </w:r>
      <w:r w:rsidR="00243C4C">
        <w:rPr>
          <w:rFonts w:ascii="Times New Roman" w:eastAsia="Calibri" w:hAnsi="Times New Roman" w:cs="Times New Roman"/>
          <w:sz w:val="28"/>
          <w:szCs w:val="28"/>
        </w:rPr>
        <w:t>182</w:t>
      </w:r>
      <w:r w:rsidR="00243C4C" w:rsidRPr="00134794">
        <w:rPr>
          <w:rFonts w:ascii="Times New Roman" w:eastAsia="Calibri" w:hAnsi="Times New Roman" w:cs="Times New Roman"/>
          <w:sz w:val="28"/>
          <w:szCs w:val="28"/>
        </w:rPr>
        <w:t xml:space="preserve"> </w:t>
      </w:r>
      <w:r w:rsidR="000E6464" w:rsidRPr="00AB1948">
        <w:rPr>
          <w:rFonts w:ascii="Times New Roman" w:hAnsi="Times New Roman" w:cs="Times New Roman"/>
          <w:color w:val="000000" w:themeColor="text1"/>
          <w:sz w:val="28"/>
          <w:szCs w:val="28"/>
        </w:rPr>
        <w:t xml:space="preserve">– URL: </w:t>
      </w:r>
      <w:r w:rsidR="000E6464" w:rsidRPr="000665E4">
        <w:rPr>
          <w:rFonts w:ascii="Times New Roman" w:hAnsi="Times New Roman" w:cs="Times New Roman"/>
          <w:color w:val="000000" w:themeColor="text1"/>
          <w:sz w:val="28"/>
          <w:szCs w:val="28"/>
        </w:rPr>
        <w:t>https://elibrary.ru</w:t>
      </w:r>
      <w:r w:rsidR="000E6464">
        <w:rPr>
          <w:rFonts w:ascii="Times New Roman" w:eastAsia="Calibri" w:hAnsi="Times New Roman" w:cs="Times New Roman"/>
          <w:sz w:val="28"/>
          <w:szCs w:val="28"/>
        </w:rPr>
        <w:t xml:space="preserve">. </w:t>
      </w:r>
      <w:r w:rsidR="000E6464" w:rsidRPr="00AB1948">
        <w:rPr>
          <w:rFonts w:ascii="Times New Roman" w:hAnsi="Times New Roman" w:cs="Times New Roman"/>
          <w:color w:val="000000" w:themeColor="text1"/>
          <w:sz w:val="28"/>
          <w:szCs w:val="28"/>
        </w:rPr>
        <w:t xml:space="preserve">(дата обращения: </w:t>
      </w:r>
      <w:r w:rsidR="000E6464">
        <w:rPr>
          <w:rFonts w:ascii="Times New Roman" w:hAnsi="Times New Roman" w:cs="Times New Roman"/>
          <w:color w:val="000000" w:themeColor="text1"/>
          <w:sz w:val="28"/>
          <w:szCs w:val="28"/>
        </w:rPr>
        <w:t>1</w:t>
      </w:r>
      <w:r w:rsidR="00725A19">
        <w:rPr>
          <w:rFonts w:ascii="Times New Roman" w:hAnsi="Times New Roman" w:cs="Times New Roman"/>
          <w:color w:val="000000" w:themeColor="text1"/>
          <w:sz w:val="28"/>
          <w:szCs w:val="28"/>
        </w:rPr>
        <w:t>7</w:t>
      </w:r>
      <w:r w:rsidR="000E6464" w:rsidRPr="00AB1948">
        <w:rPr>
          <w:rFonts w:ascii="Times New Roman" w:hAnsi="Times New Roman" w:cs="Times New Roman"/>
          <w:color w:val="000000" w:themeColor="text1"/>
          <w:sz w:val="28"/>
          <w:szCs w:val="28"/>
        </w:rPr>
        <w:t>.0</w:t>
      </w:r>
      <w:r w:rsidR="000E6464">
        <w:rPr>
          <w:rFonts w:ascii="Times New Roman" w:hAnsi="Times New Roman" w:cs="Times New Roman"/>
          <w:color w:val="000000" w:themeColor="text1"/>
          <w:sz w:val="28"/>
          <w:szCs w:val="28"/>
        </w:rPr>
        <w:t>6</w:t>
      </w:r>
      <w:r w:rsidR="000E6464" w:rsidRPr="00AB1948">
        <w:rPr>
          <w:rFonts w:ascii="Times New Roman" w:hAnsi="Times New Roman" w:cs="Times New Roman"/>
          <w:color w:val="000000" w:themeColor="text1"/>
          <w:sz w:val="28"/>
          <w:szCs w:val="28"/>
        </w:rPr>
        <w:t xml:space="preserve">.2022). </w:t>
      </w:r>
    </w:p>
    <w:p w14:paraId="7B34466E" w14:textId="77777777" w:rsidR="00AA11C7" w:rsidRDefault="007E38B8" w:rsidP="00472D73">
      <w:pPr>
        <w:pStyle w:val="a4"/>
        <w:numPr>
          <w:ilvl w:val="0"/>
          <w:numId w:val="13"/>
        </w:numPr>
        <w:spacing w:after="0" w:line="360" w:lineRule="auto"/>
        <w:ind w:left="0" w:firstLine="0"/>
        <w:jc w:val="both"/>
        <w:rPr>
          <w:rFonts w:ascii="Times New Roman" w:hAnsi="Times New Roman" w:cs="Times New Roman"/>
          <w:color w:val="000000" w:themeColor="text1"/>
          <w:sz w:val="28"/>
          <w:szCs w:val="28"/>
        </w:rPr>
      </w:pPr>
      <w:r w:rsidRPr="00472D73">
        <w:rPr>
          <w:rFonts w:ascii="Times New Roman" w:eastAsia="Calibri" w:hAnsi="Times New Roman" w:cs="Times New Roman"/>
          <w:sz w:val="28"/>
          <w:szCs w:val="28"/>
        </w:rPr>
        <w:t>Мартьянов А. В. Сущность и классификация внеоборотных активов в условиях цифровизации экономики / А. В. Мартьянов // Тенденции развития науки и образования. – 2019. – № 49-8. – С. 69-72. – DOI 10.18411/lj-04-2019-166. – EDN IXZVIV</w:t>
      </w:r>
      <w:r w:rsidR="000E6464" w:rsidRPr="00472D73">
        <w:rPr>
          <w:rFonts w:ascii="Times New Roman" w:hAnsi="Times New Roman" w:cs="Times New Roman"/>
          <w:color w:val="000000" w:themeColor="text1"/>
          <w:sz w:val="28"/>
          <w:szCs w:val="28"/>
        </w:rPr>
        <w:t>– Текст: электронный //</w:t>
      </w:r>
      <w:r w:rsidR="000E6464" w:rsidRPr="00472D73">
        <w:rPr>
          <w:rFonts w:ascii="Times New Roman" w:hAnsi="Times New Roman" w:cs="Times New Roman"/>
          <w:sz w:val="28"/>
          <w:szCs w:val="28"/>
        </w:rPr>
        <w:t xml:space="preserve"> Научная электронная библиотека </w:t>
      </w:r>
      <w:r w:rsidR="000E6464" w:rsidRPr="00472D73">
        <w:rPr>
          <w:rFonts w:ascii="Times New Roman" w:hAnsi="Times New Roman" w:cs="Times New Roman"/>
          <w:sz w:val="28"/>
          <w:szCs w:val="28"/>
          <w:lang w:val="en-US"/>
        </w:rPr>
        <w:t>eLibrary</w:t>
      </w:r>
      <w:r w:rsidR="000E6464" w:rsidRPr="00472D73">
        <w:rPr>
          <w:rFonts w:ascii="Times New Roman" w:hAnsi="Times New Roman" w:cs="Times New Roman"/>
          <w:sz w:val="28"/>
          <w:szCs w:val="28"/>
        </w:rPr>
        <w:t>.</w:t>
      </w:r>
      <w:r w:rsidR="000E6464" w:rsidRPr="00472D73">
        <w:rPr>
          <w:rFonts w:ascii="Times New Roman" w:hAnsi="Times New Roman" w:cs="Times New Roman"/>
          <w:sz w:val="28"/>
          <w:szCs w:val="28"/>
          <w:lang w:val="en-US"/>
        </w:rPr>
        <w:t>ru</w:t>
      </w:r>
      <w:r w:rsidR="000E6464" w:rsidRPr="00472D73">
        <w:rPr>
          <w:rFonts w:ascii="Times New Roman" w:hAnsi="Times New Roman" w:cs="Times New Roman"/>
          <w:sz w:val="28"/>
          <w:szCs w:val="28"/>
        </w:rPr>
        <w:t xml:space="preserve"> [сайт]</w:t>
      </w:r>
      <w:r w:rsidR="00243C4C" w:rsidRPr="00472D73">
        <w:rPr>
          <w:rFonts w:ascii="Times New Roman" w:hAnsi="Times New Roman" w:cs="Times New Roman"/>
          <w:sz w:val="28"/>
          <w:szCs w:val="28"/>
        </w:rPr>
        <w:t>.</w:t>
      </w:r>
      <w:r w:rsidR="00243C4C" w:rsidRPr="00472D73">
        <w:rPr>
          <w:rFonts w:ascii="Times New Roman" w:eastAsia="Calibri" w:hAnsi="Times New Roman" w:cs="Times New Roman"/>
          <w:sz w:val="28"/>
          <w:szCs w:val="28"/>
        </w:rPr>
        <w:t xml:space="preserve"> с. 72</w:t>
      </w:r>
      <w:r w:rsidR="000E6464" w:rsidRPr="00472D73">
        <w:rPr>
          <w:rFonts w:ascii="Times New Roman" w:hAnsi="Times New Roman" w:cs="Times New Roman"/>
          <w:color w:val="000000" w:themeColor="text1"/>
          <w:sz w:val="28"/>
          <w:szCs w:val="28"/>
        </w:rPr>
        <w:t xml:space="preserve"> – URL: https://elibrary.ru</w:t>
      </w:r>
      <w:r w:rsidR="000E6464" w:rsidRPr="00472D73">
        <w:rPr>
          <w:rFonts w:ascii="Times New Roman" w:eastAsia="Calibri" w:hAnsi="Times New Roman" w:cs="Times New Roman"/>
          <w:sz w:val="28"/>
          <w:szCs w:val="28"/>
        </w:rPr>
        <w:t xml:space="preserve">. </w:t>
      </w:r>
      <w:r w:rsidR="000E6464" w:rsidRPr="00472D73">
        <w:rPr>
          <w:rFonts w:ascii="Times New Roman" w:hAnsi="Times New Roman" w:cs="Times New Roman"/>
          <w:color w:val="000000" w:themeColor="text1"/>
          <w:sz w:val="28"/>
          <w:szCs w:val="28"/>
        </w:rPr>
        <w:t>(дата обращения: 19.06.2022).</w:t>
      </w:r>
    </w:p>
    <w:p w14:paraId="48271ED4" w14:textId="38CD969F" w:rsidR="000E6464" w:rsidRPr="00AA11C7" w:rsidRDefault="00AA11C7" w:rsidP="00AA11C7">
      <w:pPr>
        <w:pStyle w:val="a4"/>
        <w:widowControl w:val="0"/>
        <w:numPr>
          <w:ilvl w:val="0"/>
          <w:numId w:val="13"/>
        </w:numPr>
        <w:tabs>
          <w:tab w:val="left" w:pos="397"/>
        </w:tabs>
        <w:spacing w:after="0" w:line="360" w:lineRule="auto"/>
        <w:ind w:left="0" w:firstLine="0"/>
        <w:jc w:val="both"/>
        <w:rPr>
          <w:rFonts w:ascii="Times New Roman" w:hAnsi="Times New Roman" w:cs="Times New Roman"/>
          <w:color w:val="000000" w:themeColor="text1"/>
          <w:sz w:val="28"/>
          <w:szCs w:val="28"/>
        </w:rPr>
      </w:pPr>
      <w:proofErr w:type="spellStart"/>
      <w:r w:rsidRPr="00472D73">
        <w:rPr>
          <w:rFonts w:ascii="Times New Roman" w:eastAsia="Calibri" w:hAnsi="Times New Roman" w:cs="Times New Roman"/>
          <w:sz w:val="28"/>
          <w:szCs w:val="28"/>
        </w:rPr>
        <w:t>Севек</w:t>
      </w:r>
      <w:proofErr w:type="spellEnd"/>
      <w:r w:rsidRPr="00472D73">
        <w:rPr>
          <w:rFonts w:ascii="Times New Roman" w:eastAsia="Calibri" w:hAnsi="Times New Roman" w:cs="Times New Roman"/>
          <w:sz w:val="28"/>
          <w:szCs w:val="28"/>
        </w:rPr>
        <w:t xml:space="preserve"> Р. М. Управление внеоборотными активами предприятия / Р. М. </w:t>
      </w:r>
      <w:proofErr w:type="spellStart"/>
      <w:r w:rsidRPr="00472D73">
        <w:rPr>
          <w:rFonts w:ascii="Times New Roman" w:eastAsia="Calibri" w:hAnsi="Times New Roman" w:cs="Times New Roman"/>
          <w:sz w:val="28"/>
          <w:szCs w:val="28"/>
        </w:rPr>
        <w:t>Севек</w:t>
      </w:r>
      <w:proofErr w:type="spellEnd"/>
      <w:r w:rsidRPr="00472D73">
        <w:rPr>
          <w:rFonts w:ascii="Times New Roman" w:eastAsia="Calibri" w:hAnsi="Times New Roman" w:cs="Times New Roman"/>
          <w:sz w:val="28"/>
          <w:szCs w:val="28"/>
        </w:rPr>
        <w:t xml:space="preserve">, Ч. А. </w:t>
      </w:r>
      <w:proofErr w:type="spellStart"/>
      <w:r w:rsidRPr="00472D73">
        <w:rPr>
          <w:rFonts w:ascii="Times New Roman" w:eastAsia="Calibri" w:hAnsi="Times New Roman" w:cs="Times New Roman"/>
          <w:sz w:val="28"/>
          <w:szCs w:val="28"/>
        </w:rPr>
        <w:t>Иргит</w:t>
      </w:r>
      <w:proofErr w:type="spellEnd"/>
      <w:r w:rsidRPr="00472D73">
        <w:rPr>
          <w:rFonts w:ascii="Times New Roman" w:eastAsia="Calibri" w:hAnsi="Times New Roman" w:cs="Times New Roman"/>
          <w:sz w:val="28"/>
          <w:szCs w:val="28"/>
        </w:rPr>
        <w:t xml:space="preserve">, О. А. </w:t>
      </w:r>
      <w:proofErr w:type="spellStart"/>
      <w:r w:rsidRPr="00472D73">
        <w:rPr>
          <w:rFonts w:ascii="Times New Roman" w:eastAsia="Calibri" w:hAnsi="Times New Roman" w:cs="Times New Roman"/>
          <w:sz w:val="28"/>
          <w:szCs w:val="28"/>
        </w:rPr>
        <w:t>Оюн</w:t>
      </w:r>
      <w:proofErr w:type="spellEnd"/>
      <w:r w:rsidRPr="00472D73">
        <w:rPr>
          <w:rFonts w:ascii="Times New Roman" w:eastAsia="Calibri" w:hAnsi="Times New Roman" w:cs="Times New Roman"/>
          <w:sz w:val="28"/>
          <w:szCs w:val="28"/>
        </w:rPr>
        <w:t xml:space="preserve"> // Современная экономика: актуальные вопросы, достижения и </w:t>
      </w:r>
      <w:proofErr w:type="gramStart"/>
      <w:r w:rsidRPr="00472D73">
        <w:rPr>
          <w:rFonts w:ascii="Times New Roman" w:eastAsia="Calibri" w:hAnsi="Times New Roman" w:cs="Times New Roman"/>
          <w:sz w:val="28"/>
          <w:szCs w:val="28"/>
        </w:rPr>
        <w:t>инновации :</w:t>
      </w:r>
      <w:proofErr w:type="gramEnd"/>
      <w:r w:rsidRPr="00472D73">
        <w:rPr>
          <w:rFonts w:ascii="Times New Roman" w:eastAsia="Calibri" w:hAnsi="Times New Roman" w:cs="Times New Roman"/>
          <w:sz w:val="28"/>
          <w:szCs w:val="28"/>
        </w:rPr>
        <w:t xml:space="preserve"> сборник статей XVI Международной научно-практической конференции : в 2 ч., Пенза, 25 апреля 2018 года. – Пенза: "Наука и Просвещение" (ИП Гуляев Г.Ю.), 2018. – С. 193-195. – EDN YWUTMX.</w:t>
      </w:r>
      <w:r w:rsidRPr="00097E86">
        <w:t xml:space="preserve"> </w:t>
      </w:r>
      <w:r w:rsidRPr="00472D73">
        <w:rPr>
          <w:rFonts w:ascii="Times New Roman" w:hAnsi="Times New Roman" w:cs="Times New Roman"/>
          <w:color w:val="000000" w:themeColor="text1"/>
          <w:sz w:val="28"/>
          <w:szCs w:val="28"/>
        </w:rPr>
        <w:t>– Текст: электронный //</w:t>
      </w:r>
      <w:r w:rsidRPr="00472D73">
        <w:rPr>
          <w:rFonts w:ascii="Times New Roman" w:hAnsi="Times New Roman" w:cs="Times New Roman"/>
          <w:sz w:val="28"/>
          <w:szCs w:val="28"/>
        </w:rPr>
        <w:t xml:space="preserve"> Научная электронная библиотека </w:t>
      </w:r>
      <w:r w:rsidRPr="00472D73">
        <w:rPr>
          <w:rFonts w:ascii="Times New Roman" w:hAnsi="Times New Roman" w:cs="Times New Roman"/>
          <w:sz w:val="28"/>
          <w:szCs w:val="28"/>
          <w:lang w:val="en-US"/>
        </w:rPr>
        <w:t>eLibrary</w:t>
      </w:r>
      <w:r w:rsidRPr="00472D73">
        <w:rPr>
          <w:rFonts w:ascii="Times New Roman" w:hAnsi="Times New Roman" w:cs="Times New Roman"/>
          <w:sz w:val="28"/>
          <w:szCs w:val="28"/>
        </w:rPr>
        <w:t>.</w:t>
      </w:r>
      <w:r w:rsidRPr="00472D73">
        <w:rPr>
          <w:rFonts w:ascii="Times New Roman" w:hAnsi="Times New Roman" w:cs="Times New Roman"/>
          <w:sz w:val="28"/>
          <w:szCs w:val="28"/>
          <w:lang w:val="en-US"/>
        </w:rPr>
        <w:t>ru</w:t>
      </w:r>
      <w:r w:rsidRPr="00472D73">
        <w:rPr>
          <w:rFonts w:ascii="Times New Roman" w:hAnsi="Times New Roman" w:cs="Times New Roman"/>
          <w:sz w:val="28"/>
          <w:szCs w:val="28"/>
        </w:rPr>
        <w:t xml:space="preserve"> [сайт]. </w:t>
      </w:r>
      <w:r w:rsidRPr="00472D73">
        <w:rPr>
          <w:rFonts w:ascii="Times New Roman" w:eastAsia="Calibri" w:hAnsi="Times New Roman" w:cs="Times New Roman"/>
          <w:sz w:val="28"/>
          <w:szCs w:val="28"/>
        </w:rPr>
        <w:t xml:space="preserve">с. </w:t>
      </w:r>
      <w:r w:rsidRPr="00472D73">
        <w:rPr>
          <w:rFonts w:ascii="Times New Roman" w:eastAsia="Calibri" w:hAnsi="Times New Roman" w:cs="Times New Roman"/>
          <w:sz w:val="28"/>
          <w:szCs w:val="28"/>
        </w:rPr>
        <w:lastRenderedPageBreak/>
        <w:t xml:space="preserve">194 </w:t>
      </w:r>
      <w:r w:rsidRPr="00472D73">
        <w:rPr>
          <w:rFonts w:ascii="Times New Roman" w:hAnsi="Times New Roman" w:cs="Times New Roman"/>
          <w:color w:val="000000" w:themeColor="text1"/>
          <w:sz w:val="28"/>
          <w:szCs w:val="28"/>
        </w:rPr>
        <w:t>– URL: https://elibrary.ru</w:t>
      </w:r>
      <w:r w:rsidRPr="00472D73">
        <w:rPr>
          <w:rFonts w:ascii="Times New Roman" w:eastAsia="Calibri" w:hAnsi="Times New Roman" w:cs="Times New Roman"/>
          <w:sz w:val="28"/>
          <w:szCs w:val="28"/>
        </w:rPr>
        <w:t xml:space="preserve">. </w:t>
      </w:r>
      <w:r w:rsidRPr="00472D73">
        <w:rPr>
          <w:rFonts w:ascii="Times New Roman" w:hAnsi="Times New Roman" w:cs="Times New Roman"/>
          <w:color w:val="000000" w:themeColor="text1"/>
          <w:sz w:val="28"/>
          <w:szCs w:val="28"/>
        </w:rPr>
        <w:t xml:space="preserve">(дата обращения: 18.06.2022). </w:t>
      </w:r>
      <w:r w:rsidR="000E6464" w:rsidRPr="00AA11C7">
        <w:rPr>
          <w:rFonts w:ascii="Times New Roman" w:hAnsi="Times New Roman" w:cs="Times New Roman"/>
          <w:color w:val="000000" w:themeColor="text1"/>
          <w:sz w:val="28"/>
          <w:szCs w:val="28"/>
        </w:rPr>
        <w:t xml:space="preserve"> </w:t>
      </w:r>
    </w:p>
    <w:p w14:paraId="25B01C72" w14:textId="3FE23268" w:rsidR="00DC3E1E" w:rsidRPr="00472D73" w:rsidRDefault="00DA1106" w:rsidP="00472D73">
      <w:pPr>
        <w:pStyle w:val="a4"/>
        <w:numPr>
          <w:ilvl w:val="0"/>
          <w:numId w:val="13"/>
        </w:numPr>
        <w:spacing w:after="0" w:line="360" w:lineRule="auto"/>
        <w:ind w:left="0" w:firstLine="0"/>
        <w:jc w:val="both"/>
        <w:rPr>
          <w:rFonts w:ascii="Times New Roman" w:hAnsi="Times New Roman" w:cs="Times New Roman"/>
          <w:color w:val="000000" w:themeColor="text1"/>
          <w:sz w:val="28"/>
          <w:szCs w:val="28"/>
        </w:rPr>
      </w:pPr>
      <w:proofErr w:type="spellStart"/>
      <w:r w:rsidRPr="00472D73">
        <w:rPr>
          <w:rFonts w:ascii="Times New Roman" w:eastAsia="Calibri" w:hAnsi="Times New Roman" w:cs="Times New Roman"/>
          <w:sz w:val="28"/>
          <w:szCs w:val="28"/>
        </w:rPr>
        <w:t>Снаткина</w:t>
      </w:r>
      <w:proofErr w:type="spellEnd"/>
      <w:r w:rsidRPr="00472D73">
        <w:rPr>
          <w:rFonts w:ascii="Times New Roman" w:eastAsia="Calibri" w:hAnsi="Times New Roman" w:cs="Times New Roman"/>
          <w:sz w:val="28"/>
          <w:szCs w:val="28"/>
        </w:rPr>
        <w:t xml:space="preserve"> Н. П. Внеоборотные активы как объект управления / Н. П. </w:t>
      </w:r>
      <w:proofErr w:type="spellStart"/>
      <w:r w:rsidRPr="00472D73">
        <w:rPr>
          <w:rFonts w:ascii="Times New Roman" w:eastAsia="Calibri" w:hAnsi="Times New Roman" w:cs="Times New Roman"/>
          <w:sz w:val="28"/>
          <w:szCs w:val="28"/>
        </w:rPr>
        <w:t>Снаткина</w:t>
      </w:r>
      <w:proofErr w:type="spellEnd"/>
      <w:r w:rsidRPr="00472D73">
        <w:rPr>
          <w:rFonts w:ascii="Times New Roman" w:eastAsia="Calibri" w:hAnsi="Times New Roman" w:cs="Times New Roman"/>
          <w:sz w:val="28"/>
          <w:szCs w:val="28"/>
        </w:rPr>
        <w:t>, М. Ю. Федотова // Актуальные проблемы финансирования и налогообложения АПК в условиях глобализации экономики : Сборник статей VIII Всероссийской научно-практической конференции, посвященной 70-летию Пензенского государственного аграрного университета, Пенза, 18–19 марта 2021 года. – Пенза: Пензенский государственный аграрный университет, 2021. – С. 118-123. – EDN FEYZYV.</w:t>
      </w:r>
      <w:r w:rsidR="00DC3E1E" w:rsidRPr="00472D73">
        <w:rPr>
          <w:rFonts w:ascii="Times New Roman" w:hAnsi="Times New Roman" w:cs="Times New Roman"/>
          <w:color w:val="000000" w:themeColor="text1"/>
          <w:sz w:val="28"/>
          <w:szCs w:val="28"/>
        </w:rPr>
        <w:t xml:space="preserve"> – Текст: электронный //</w:t>
      </w:r>
      <w:r w:rsidR="00DC3E1E" w:rsidRPr="00472D73">
        <w:rPr>
          <w:rFonts w:ascii="Times New Roman" w:hAnsi="Times New Roman" w:cs="Times New Roman"/>
          <w:sz w:val="28"/>
          <w:szCs w:val="28"/>
        </w:rPr>
        <w:t xml:space="preserve"> Научная электронная библиотека </w:t>
      </w:r>
      <w:r w:rsidR="00DC3E1E" w:rsidRPr="00472D73">
        <w:rPr>
          <w:rFonts w:ascii="Times New Roman" w:hAnsi="Times New Roman" w:cs="Times New Roman"/>
          <w:sz w:val="28"/>
          <w:szCs w:val="28"/>
          <w:lang w:val="en-US"/>
        </w:rPr>
        <w:t>eLibrary</w:t>
      </w:r>
      <w:r w:rsidR="00DC3E1E" w:rsidRPr="00472D73">
        <w:rPr>
          <w:rFonts w:ascii="Times New Roman" w:hAnsi="Times New Roman" w:cs="Times New Roman"/>
          <w:sz w:val="28"/>
          <w:szCs w:val="28"/>
        </w:rPr>
        <w:t>.</w:t>
      </w:r>
      <w:r w:rsidR="00DC3E1E" w:rsidRPr="00472D73">
        <w:rPr>
          <w:rFonts w:ascii="Times New Roman" w:hAnsi="Times New Roman" w:cs="Times New Roman"/>
          <w:sz w:val="28"/>
          <w:szCs w:val="28"/>
          <w:lang w:val="en-US"/>
        </w:rPr>
        <w:t>ru</w:t>
      </w:r>
      <w:r w:rsidR="00DC3E1E" w:rsidRPr="00472D73">
        <w:rPr>
          <w:rFonts w:ascii="Times New Roman" w:hAnsi="Times New Roman" w:cs="Times New Roman"/>
          <w:sz w:val="28"/>
          <w:szCs w:val="28"/>
        </w:rPr>
        <w:t xml:space="preserve"> [сайт]</w:t>
      </w:r>
      <w:r w:rsidR="00243C4C" w:rsidRPr="00472D73">
        <w:rPr>
          <w:rFonts w:ascii="Times New Roman" w:hAnsi="Times New Roman" w:cs="Times New Roman"/>
          <w:sz w:val="28"/>
          <w:szCs w:val="28"/>
        </w:rPr>
        <w:t>.</w:t>
      </w:r>
      <w:r w:rsidR="00243C4C" w:rsidRPr="00472D73">
        <w:rPr>
          <w:rFonts w:ascii="Times New Roman" w:eastAsia="Calibri" w:hAnsi="Times New Roman" w:cs="Times New Roman"/>
          <w:sz w:val="28"/>
          <w:szCs w:val="28"/>
        </w:rPr>
        <w:t xml:space="preserve"> с. </w:t>
      </w:r>
      <w:r w:rsidR="00BD5872" w:rsidRPr="00472D73">
        <w:rPr>
          <w:rFonts w:ascii="Times New Roman" w:eastAsia="Calibri" w:hAnsi="Times New Roman" w:cs="Times New Roman"/>
          <w:sz w:val="28"/>
          <w:szCs w:val="28"/>
        </w:rPr>
        <w:t>122</w:t>
      </w:r>
      <w:r w:rsidR="00DC3E1E" w:rsidRPr="00472D73">
        <w:rPr>
          <w:rFonts w:ascii="Times New Roman" w:hAnsi="Times New Roman" w:cs="Times New Roman"/>
          <w:color w:val="000000" w:themeColor="text1"/>
          <w:sz w:val="28"/>
          <w:szCs w:val="28"/>
        </w:rPr>
        <w:t xml:space="preserve"> – URL: https://elibrary.ru</w:t>
      </w:r>
      <w:r w:rsidR="00DC3E1E" w:rsidRPr="00472D73">
        <w:rPr>
          <w:rFonts w:ascii="Times New Roman" w:eastAsia="Calibri" w:hAnsi="Times New Roman" w:cs="Times New Roman"/>
          <w:sz w:val="28"/>
          <w:szCs w:val="28"/>
        </w:rPr>
        <w:t xml:space="preserve">. </w:t>
      </w:r>
      <w:r w:rsidR="00DC3E1E" w:rsidRPr="00472D73">
        <w:rPr>
          <w:rFonts w:ascii="Times New Roman" w:hAnsi="Times New Roman" w:cs="Times New Roman"/>
          <w:color w:val="000000" w:themeColor="text1"/>
          <w:sz w:val="28"/>
          <w:szCs w:val="28"/>
        </w:rPr>
        <w:t xml:space="preserve">(дата обращения: 19.06.2022). </w:t>
      </w:r>
    </w:p>
    <w:p w14:paraId="3F86EE3D" w14:textId="726AC34A" w:rsidR="00EE788B" w:rsidRPr="00D0328F" w:rsidRDefault="00EE788B" w:rsidP="00EE788B">
      <w:pPr>
        <w:spacing w:after="0" w:line="360" w:lineRule="auto"/>
        <w:ind w:firstLine="709"/>
        <w:jc w:val="both"/>
        <w:rPr>
          <w:rFonts w:ascii="Times New Roman" w:eastAsia="Calibri" w:hAnsi="Times New Roman" w:cs="Times New Roman"/>
          <w:sz w:val="28"/>
          <w:szCs w:val="28"/>
        </w:rPr>
      </w:pPr>
    </w:p>
    <w:p w14:paraId="02504BA4" w14:textId="77777777" w:rsidR="00611977" w:rsidRDefault="00611977"/>
    <w:p w14:paraId="0B3A9389" w14:textId="77777777" w:rsidR="00611977" w:rsidRDefault="00611977"/>
    <w:sectPr w:rsidR="00611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PT Sans">
    <w:charset w:val="CC"/>
    <w:family w:val="swiss"/>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9F3"/>
    <w:multiLevelType w:val="multilevel"/>
    <w:tmpl w:val="1E66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4825"/>
    <w:multiLevelType w:val="hybridMultilevel"/>
    <w:tmpl w:val="72244180"/>
    <w:lvl w:ilvl="0" w:tplc="223E0DFE">
      <w:start w:val="1"/>
      <w:numFmt w:val="decimal"/>
      <w:lvlText w:val="%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2" w15:restartNumberingAfterBreak="0">
    <w:nsid w:val="0AC725D4"/>
    <w:multiLevelType w:val="hybridMultilevel"/>
    <w:tmpl w:val="96FE1442"/>
    <w:lvl w:ilvl="0" w:tplc="5BD68D8A">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F050F9"/>
    <w:multiLevelType w:val="hybridMultilevel"/>
    <w:tmpl w:val="5A54BD66"/>
    <w:lvl w:ilvl="0" w:tplc="5BD68D8A">
      <w:start w:val="1"/>
      <w:numFmt w:val="bullet"/>
      <w:lvlText w:val="–"/>
      <w:lvlJc w:val="left"/>
      <w:pPr>
        <w:ind w:left="2149" w:hanging="360"/>
      </w:pPr>
      <w:rPr>
        <w:rFonts w:ascii="Vrinda" w:hAnsi="Vrinda"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0E5C00B9"/>
    <w:multiLevelType w:val="hybridMultilevel"/>
    <w:tmpl w:val="EE141B06"/>
    <w:lvl w:ilvl="0" w:tplc="BB4ABDD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E94922"/>
    <w:multiLevelType w:val="hybridMultilevel"/>
    <w:tmpl w:val="81F40E1A"/>
    <w:lvl w:ilvl="0" w:tplc="5BD68D8A">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F35AB7"/>
    <w:multiLevelType w:val="hybridMultilevel"/>
    <w:tmpl w:val="EE4A45D8"/>
    <w:lvl w:ilvl="0" w:tplc="5BD68D8A">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341932"/>
    <w:multiLevelType w:val="hybridMultilevel"/>
    <w:tmpl w:val="8D9C181E"/>
    <w:lvl w:ilvl="0" w:tplc="D886192C">
      <w:start w:val="1"/>
      <w:numFmt w:val="bullet"/>
      <w:lvlText w:val="—"/>
      <w:lvlJc w:val="left"/>
      <w:pPr>
        <w:ind w:left="1429" w:hanging="360"/>
      </w:pPr>
      <w:rPr>
        <w:rFonts w:ascii="PT Sans" w:hAnsi="PT San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47008E"/>
    <w:multiLevelType w:val="hybridMultilevel"/>
    <w:tmpl w:val="D1369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451252"/>
    <w:multiLevelType w:val="hybridMultilevel"/>
    <w:tmpl w:val="F9586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5C5222"/>
    <w:multiLevelType w:val="hybridMultilevel"/>
    <w:tmpl w:val="758CE160"/>
    <w:lvl w:ilvl="0" w:tplc="041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834F6E"/>
    <w:multiLevelType w:val="hybridMultilevel"/>
    <w:tmpl w:val="04FC9EC2"/>
    <w:lvl w:ilvl="0" w:tplc="D886192C">
      <w:start w:val="1"/>
      <w:numFmt w:val="bullet"/>
      <w:lvlText w:val="—"/>
      <w:lvlJc w:val="left"/>
      <w:pPr>
        <w:ind w:left="1429" w:hanging="360"/>
      </w:pPr>
      <w:rPr>
        <w:rFonts w:ascii="PT Sans" w:hAnsi="PT San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163DC7"/>
    <w:multiLevelType w:val="hybridMultilevel"/>
    <w:tmpl w:val="019E6D9A"/>
    <w:lvl w:ilvl="0" w:tplc="DAA8014C">
      <w:numFmt w:val="bullet"/>
      <w:lvlText w:val="•"/>
      <w:lvlJc w:val="left"/>
      <w:pPr>
        <w:ind w:left="1419" w:hanging="7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B7572D3"/>
    <w:multiLevelType w:val="multilevel"/>
    <w:tmpl w:val="C196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E6C41"/>
    <w:multiLevelType w:val="multilevel"/>
    <w:tmpl w:val="865E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858945">
    <w:abstractNumId w:val="4"/>
  </w:num>
  <w:num w:numId="2" w16cid:durableId="1166437222">
    <w:abstractNumId w:val="1"/>
  </w:num>
  <w:num w:numId="3" w16cid:durableId="2080865204">
    <w:abstractNumId w:val="2"/>
  </w:num>
  <w:num w:numId="4" w16cid:durableId="1881238574">
    <w:abstractNumId w:val="3"/>
  </w:num>
  <w:num w:numId="5" w16cid:durableId="1714227627">
    <w:abstractNumId w:val="6"/>
  </w:num>
  <w:num w:numId="6" w16cid:durableId="140734337">
    <w:abstractNumId w:val="5"/>
  </w:num>
  <w:num w:numId="7" w16cid:durableId="1731074377">
    <w:abstractNumId w:val="0"/>
  </w:num>
  <w:num w:numId="8" w16cid:durableId="883296704">
    <w:abstractNumId w:val="14"/>
  </w:num>
  <w:num w:numId="9" w16cid:durableId="1094011885">
    <w:abstractNumId w:val="13"/>
  </w:num>
  <w:num w:numId="10" w16cid:durableId="1404447360">
    <w:abstractNumId w:val="9"/>
  </w:num>
  <w:num w:numId="11" w16cid:durableId="784999952">
    <w:abstractNumId w:val="12"/>
  </w:num>
  <w:num w:numId="12" w16cid:durableId="778135834">
    <w:abstractNumId w:val="10"/>
  </w:num>
  <w:num w:numId="13" w16cid:durableId="177428753">
    <w:abstractNumId w:val="8"/>
  </w:num>
  <w:num w:numId="14" w16cid:durableId="207835803">
    <w:abstractNumId w:val="11"/>
  </w:num>
  <w:num w:numId="15" w16cid:durableId="1130975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45"/>
    <w:rsid w:val="00007F6B"/>
    <w:rsid w:val="00012AAF"/>
    <w:rsid w:val="00016850"/>
    <w:rsid w:val="00017FE4"/>
    <w:rsid w:val="0002271C"/>
    <w:rsid w:val="00024032"/>
    <w:rsid w:val="00040BED"/>
    <w:rsid w:val="000418F2"/>
    <w:rsid w:val="000665E4"/>
    <w:rsid w:val="000872DF"/>
    <w:rsid w:val="00095E33"/>
    <w:rsid w:val="00097E86"/>
    <w:rsid w:val="000A3EC9"/>
    <w:rsid w:val="000D6BAA"/>
    <w:rsid w:val="000E447C"/>
    <w:rsid w:val="000E6464"/>
    <w:rsid w:val="000F1877"/>
    <w:rsid w:val="000F2241"/>
    <w:rsid w:val="000F4788"/>
    <w:rsid w:val="00114E3B"/>
    <w:rsid w:val="00116382"/>
    <w:rsid w:val="00117B73"/>
    <w:rsid w:val="00132986"/>
    <w:rsid w:val="00134794"/>
    <w:rsid w:val="00151F9F"/>
    <w:rsid w:val="00156B67"/>
    <w:rsid w:val="0016062A"/>
    <w:rsid w:val="00172B1A"/>
    <w:rsid w:val="00183C80"/>
    <w:rsid w:val="00190200"/>
    <w:rsid w:val="001904D2"/>
    <w:rsid w:val="0019567D"/>
    <w:rsid w:val="001A65E2"/>
    <w:rsid w:val="001A7CE9"/>
    <w:rsid w:val="001B61D2"/>
    <w:rsid w:val="001C7685"/>
    <w:rsid w:val="001D697C"/>
    <w:rsid w:val="001E5ADF"/>
    <w:rsid w:val="001F02AC"/>
    <w:rsid w:val="001F28B8"/>
    <w:rsid w:val="00233536"/>
    <w:rsid w:val="00243C4C"/>
    <w:rsid w:val="00276277"/>
    <w:rsid w:val="00282C59"/>
    <w:rsid w:val="00286189"/>
    <w:rsid w:val="00290FD0"/>
    <w:rsid w:val="00291A8E"/>
    <w:rsid w:val="00294147"/>
    <w:rsid w:val="00297728"/>
    <w:rsid w:val="00297A9E"/>
    <w:rsid w:val="002A396B"/>
    <w:rsid w:val="002B5653"/>
    <w:rsid w:val="002D7F6F"/>
    <w:rsid w:val="002E0F3A"/>
    <w:rsid w:val="002F24E9"/>
    <w:rsid w:val="002F267A"/>
    <w:rsid w:val="002F53CB"/>
    <w:rsid w:val="003024D2"/>
    <w:rsid w:val="003252E5"/>
    <w:rsid w:val="003311F7"/>
    <w:rsid w:val="0033638C"/>
    <w:rsid w:val="00341442"/>
    <w:rsid w:val="00345973"/>
    <w:rsid w:val="0035192C"/>
    <w:rsid w:val="00364119"/>
    <w:rsid w:val="003675C5"/>
    <w:rsid w:val="00381B63"/>
    <w:rsid w:val="003867B1"/>
    <w:rsid w:val="003A394D"/>
    <w:rsid w:val="003B038F"/>
    <w:rsid w:val="003B3ACB"/>
    <w:rsid w:val="003B793D"/>
    <w:rsid w:val="003D5444"/>
    <w:rsid w:val="003D5C34"/>
    <w:rsid w:val="003E5F96"/>
    <w:rsid w:val="003E70C3"/>
    <w:rsid w:val="004065AA"/>
    <w:rsid w:val="0042580B"/>
    <w:rsid w:val="00430474"/>
    <w:rsid w:val="00446989"/>
    <w:rsid w:val="0046145A"/>
    <w:rsid w:val="00472D73"/>
    <w:rsid w:val="004733C0"/>
    <w:rsid w:val="00483E37"/>
    <w:rsid w:val="00484AF9"/>
    <w:rsid w:val="004B0712"/>
    <w:rsid w:val="004C36DF"/>
    <w:rsid w:val="004D01B7"/>
    <w:rsid w:val="004F4D28"/>
    <w:rsid w:val="004F64A5"/>
    <w:rsid w:val="005162CA"/>
    <w:rsid w:val="005169BB"/>
    <w:rsid w:val="005224CE"/>
    <w:rsid w:val="00522A3D"/>
    <w:rsid w:val="0052483D"/>
    <w:rsid w:val="00527648"/>
    <w:rsid w:val="005310A1"/>
    <w:rsid w:val="0053353D"/>
    <w:rsid w:val="005429EA"/>
    <w:rsid w:val="0054552A"/>
    <w:rsid w:val="005478A2"/>
    <w:rsid w:val="0056781B"/>
    <w:rsid w:val="005762A9"/>
    <w:rsid w:val="00581CF6"/>
    <w:rsid w:val="00597E18"/>
    <w:rsid w:val="005A646C"/>
    <w:rsid w:val="005C02E6"/>
    <w:rsid w:val="005C7862"/>
    <w:rsid w:val="005F239B"/>
    <w:rsid w:val="00611977"/>
    <w:rsid w:val="00617D95"/>
    <w:rsid w:val="00621F49"/>
    <w:rsid w:val="0062417A"/>
    <w:rsid w:val="006405B3"/>
    <w:rsid w:val="00642DFA"/>
    <w:rsid w:val="00660ECB"/>
    <w:rsid w:val="00667DF8"/>
    <w:rsid w:val="006734C3"/>
    <w:rsid w:val="00684EDA"/>
    <w:rsid w:val="006966F5"/>
    <w:rsid w:val="006A3310"/>
    <w:rsid w:val="006C0496"/>
    <w:rsid w:val="006C7B92"/>
    <w:rsid w:val="006D547C"/>
    <w:rsid w:val="006E6883"/>
    <w:rsid w:val="006F3747"/>
    <w:rsid w:val="0070077D"/>
    <w:rsid w:val="007105C1"/>
    <w:rsid w:val="00725A19"/>
    <w:rsid w:val="007305E7"/>
    <w:rsid w:val="00730BE7"/>
    <w:rsid w:val="00731938"/>
    <w:rsid w:val="00742809"/>
    <w:rsid w:val="007547B9"/>
    <w:rsid w:val="00765909"/>
    <w:rsid w:val="007802EA"/>
    <w:rsid w:val="007836D0"/>
    <w:rsid w:val="00786B28"/>
    <w:rsid w:val="00792680"/>
    <w:rsid w:val="007A1A06"/>
    <w:rsid w:val="007A54FF"/>
    <w:rsid w:val="007B0801"/>
    <w:rsid w:val="007E0A50"/>
    <w:rsid w:val="007E38B8"/>
    <w:rsid w:val="007E3AB5"/>
    <w:rsid w:val="007F38C4"/>
    <w:rsid w:val="00803DEA"/>
    <w:rsid w:val="00814B33"/>
    <w:rsid w:val="00852E7B"/>
    <w:rsid w:val="00882B10"/>
    <w:rsid w:val="0088671A"/>
    <w:rsid w:val="008867E5"/>
    <w:rsid w:val="00893939"/>
    <w:rsid w:val="0089414B"/>
    <w:rsid w:val="008A06CA"/>
    <w:rsid w:val="008A6555"/>
    <w:rsid w:val="008B7FF7"/>
    <w:rsid w:val="008D306D"/>
    <w:rsid w:val="008F521B"/>
    <w:rsid w:val="008F7BFD"/>
    <w:rsid w:val="00901871"/>
    <w:rsid w:val="00913732"/>
    <w:rsid w:val="00913DEC"/>
    <w:rsid w:val="00920EA6"/>
    <w:rsid w:val="0092397D"/>
    <w:rsid w:val="00924605"/>
    <w:rsid w:val="00925384"/>
    <w:rsid w:val="00934F6D"/>
    <w:rsid w:val="0093693E"/>
    <w:rsid w:val="00936DF6"/>
    <w:rsid w:val="00944369"/>
    <w:rsid w:val="00945745"/>
    <w:rsid w:val="009546EC"/>
    <w:rsid w:val="00956592"/>
    <w:rsid w:val="009748A0"/>
    <w:rsid w:val="00976322"/>
    <w:rsid w:val="0099019F"/>
    <w:rsid w:val="00991F1D"/>
    <w:rsid w:val="009A4837"/>
    <w:rsid w:val="009B064D"/>
    <w:rsid w:val="009B7886"/>
    <w:rsid w:val="009C3ED8"/>
    <w:rsid w:val="009E02A0"/>
    <w:rsid w:val="009E63AB"/>
    <w:rsid w:val="00A00BC5"/>
    <w:rsid w:val="00A00C4C"/>
    <w:rsid w:val="00A053AA"/>
    <w:rsid w:val="00A0604D"/>
    <w:rsid w:val="00A06082"/>
    <w:rsid w:val="00A1353D"/>
    <w:rsid w:val="00A15093"/>
    <w:rsid w:val="00A22E76"/>
    <w:rsid w:val="00A24099"/>
    <w:rsid w:val="00A27660"/>
    <w:rsid w:val="00A52C50"/>
    <w:rsid w:val="00A62C83"/>
    <w:rsid w:val="00A67195"/>
    <w:rsid w:val="00A96A72"/>
    <w:rsid w:val="00AA11C7"/>
    <w:rsid w:val="00AA1801"/>
    <w:rsid w:val="00AA6C4F"/>
    <w:rsid w:val="00AB67B2"/>
    <w:rsid w:val="00AC6795"/>
    <w:rsid w:val="00AD7DE2"/>
    <w:rsid w:val="00AE4690"/>
    <w:rsid w:val="00B07B41"/>
    <w:rsid w:val="00B170CD"/>
    <w:rsid w:val="00B217B1"/>
    <w:rsid w:val="00B24616"/>
    <w:rsid w:val="00B3566F"/>
    <w:rsid w:val="00B37AAD"/>
    <w:rsid w:val="00B43B34"/>
    <w:rsid w:val="00B43F38"/>
    <w:rsid w:val="00B466AA"/>
    <w:rsid w:val="00B50F17"/>
    <w:rsid w:val="00B65520"/>
    <w:rsid w:val="00B66D26"/>
    <w:rsid w:val="00B70A9E"/>
    <w:rsid w:val="00B811BC"/>
    <w:rsid w:val="00B8302F"/>
    <w:rsid w:val="00B832E6"/>
    <w:rsid w:val="00B84874"/>
    <w:rsid w:val="00B86099"/>
    <w:rsid w:val="00B93C16"/>
    <w:rsid w:val="00B959F9"/>
    <w:rsid w:val="00BA195A"/>
    <w:rsid w:val="00BA4277"/>
    <w:rsid w:val="00BB6D7F"/>
    <w:rsid w:val="00BB7AD3"/>
    <w:rsid w:val="00BC44EF"/>
    <w:rsid w:val="00BC76CA"/>
    <w:rsid w:val="00BD0AA9"/>
    <w:rsid w:val="00BD37CF"/>
    <w:rsid w:val="00BD5872"/>
    <w:rsid w:val="00BD5E07"/>
    <w:rsid w:val="00BD66FB"/>
    <w:rsid w:val="00BE1DE4"/>
    <w:rsid w:val="00BE73A9"/>
    <w:rsid w:val="00BF4CFF"/>
    <w:rsid w:val="00C02301"/>
    <w:rsid w:val="00C07690"/>
    <w:rsid w:val="00C125D5"/>
    <w:rsid w:val="00C1794D"/>
    <w:rsid w:val="00C23362"/>
    <w:rsid w:val="00C24E79"/>
    <w:rsid w:val="00C3356D"/>
    <w:rsid w:val="00C44B29"/>
    <w:rsid w:val="00C64110"/>
    <w:rsid w:val="00C82B7F"/>
    <w:rsid w:val="00CA19A1"/>
    <w:rsid w:val="00CA50A1"/>
    <w:rsid w:val="00CB1310"/>
    <w:rsid w:val="00CC056E"/>
    <w:rsid w:val="00CD09A3"/>
    <w:rsid w:val="00CE10F9"/>
    <w:rsid w:val="00CF480A"/>
    <w:rsid w:val="00D0328F"/>
    <w:rsid w:val="00D16102"/>
    <w:rsid w:val="00D23655"/>
    <w:rsid w:val="00D3098D"/>
    <w:rsid w:val="00D331EF"/>
    <w:rsid w:val="00D37549"/>
    <w:rsid w:val="00D433DA"/>
    <w:rsid w:val="00D54065"/>
    <w:rsid w:val="00D54C87"/>
    <w:rsid w:val="00D709D5"/>
    <w:rsid w:val="00D84031"/>
    <w:rsid w:val="00D86A11"/>
    <w:rsid w:val="00D913B7"/>
    <w:rsid w:val="00DA1106"/>
    <w:rsid w:val="00DB22C5"/>
    <w:rsid w:val="00DC3E1E"/>
    <w:rsid w:val="00DD266A"/>
    <w:rsid w:val="00DD3314"/>
    <w:rsid w:val="00DE049E"/>
    <w:rsid w:val="00DE44CA"/>
    <w:rsid w:val="00DE51C2"/>
    <w:rsid w:val="00E04EF9"/>
    <w:rsid w:val="00E06163"/>
    <w:rsid w:val="00E2101C"/>
    <w:rsid w:val="00E22F85"/>
    <w:rsid w:val="00E23017"/>
    <w:rsid w:val="00E3426D"/>
    <w:rsid w:val="00E378EF"/>
    <w:rsid w:val="00E43341"/>
    <w:rsid w:val="00E43CEE"/>
    <w:rsid w:val="00E44BFE"/>
    <w:rsid w:val="00E66B26"/>
    <w:rsid w:val="00E67739"/>
    <w:rsid w:val="00E81FEC"/>
    <w:rsid w:val="00E85E59"/>
    <w:rsid w:val="00E90EA2"/>
    <w:rsid w:val="00EA076A"/>
    <w:rsid w:val="00EA3A47"/>
    <w:rsid w:val="00EB034E"/>
    <w:rsid w:val="00EB71F5"/>
    <w:rsid w:val="00EC372B"/>
    <w:rsid w:val="00EC570F"/>
    <w:rsid w:val="00ED05BF"/>
    <w:rsid w:val="00ED3087"/>
    <w:rsid w:val="00ED4CFB"/>
    <w:rsid w:val="00EE788B"/>
    <w:rsid w:val="00EF6EC7"/>
    <w:rsid w:val="00F03E95"/>
    <w:rsid w:val="00F06A42"/>
    <w:rsid w:val="00F10965"/>
    <w:rsid w:val="00F4447A"/>
    <w:rsid w:val="00F75F62"/>
    <w:rsid w:val="00F768CD"/>
    <w:rsid w:val="00F91216"/>
    <w:rsid w:val="00FA0241"/>
    <w:rsid w:val="00FA5394"/>
    <w:rsid w:val="00FA7490"/>
    <w:rsid w:val="00FC0AE8"/>
    <w:rsid w:val="00FC281A"/>
    <w:rsid w:val="00FE54A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EC53"/>
  <w15:chartTrackingRefBased/>
  <w15:docId w15:val="{AB653477-1C80-4A83-A9F1-47385F71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FA0241"/>
    <w:pPr>
      <w:ind w:left="720"/>
      <w:contextualSpacing/>
    </w:pPr>
  </w:style>
  <w:style w:type="character" w:styleId="a5">
    <w:name w:val="Hyperlink"/>
    <w:basedOn w:val="a0"/>
    <w:uiPriority w:val="99"/>
    <w:unhideWhenUsed/>
    <w:rsid w:val="00814B33"/>
    <w:rPr>
      <w:color w:val="0563C1" w:themeColor="hyperlink"/>
      <w:u w:val="single"/>
    </w:rPr>
  </w:style>
  <w:style w:type="character" w:styleId="a6">
    <w:name w:val="Unresolved Mention"/>
    <w:basedOn w:val="a0"/>
    <w:uiPriority w:val="99"/>
    <w:semiHidden/>
    <w:unhideWhenUsed/>
    <w:rsid w:val="00814B33"/>
    <w:rPr>
      <w:color w:val="605E5C"/>
      <w:shd w:val="clear" w:color="auto" w:fill="E1DFDD"/>
    </w:rPr>
  </w:style>
  <w:style w:type="paragraph" w:styleId="a7">
    <w:name w:val="Normal (Web)"/>
    <w:basedOn w:val="a"/>
    <w:uiPriority w:val="99"/>
    <w:semiHidden/>
    <w:unhideWhenUsed/>
    <w:rsid w:val="00E23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B81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2409">
      <w:bodyDiv w:val="1"/>
      <w:marLeft w:val="0"/>
      <w:marRight w:val="0"/>
      <w:marTop w:val="0"/>
      <w:marBottom w:val="0"/>
      <w:divBdr>
        <w:top w:val="none" w:sz="0" w:space="0" w:color="auto"/>
        <w:left w:val="none" w:sz="0" w:space="0" w:color="auto"/>
        <w:bottom w:val="none" w:sz="0" w:space="0" w:color="auto"/>
        <w:right w:val="none" w:sz="0" w:space="0" w:color="auto"/>
      </w:divBdr>
    </w:div>
    <w:div w:id="1366834824">
      <w:bodyDiv w:val="1"/>
      <w:marLeft w:val="0"/>
      <w:marRight w:val="0"/>
      <w:marTop w:val="0"/>
      <w:marBottom w:val="0"/>
      <w:divBdr>
        <w:top w:val="none" w:sz="0" w:space="0" w:color="auto"/>
        <w:left w:val="none" w:sz="0" w:space="0" w:color="auto"/>
        <w:bottom w:val="none" w:sz="0" w:space="0" w:color="auto"/>
        <w:right w:val="none" w:sz="0" w:space="0" w:color="auto"/>
      </w:divBdr>
    </w:div>
    <w:div w:id="19584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14</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Алеев</dc:creator>
  <cp:keywords/>
  <dc:description/>
  <cp:lastModifiedBy>Александр Алеев</cp:lastModifiedBy>
  <cp:revision>672</cp:revision>
  <dcterms:created xsi:type="dcterms:W3CDTF">2022-05-31T07:45:00Z</dcterms:created>
  <dcterms:modified xsi:type="dcterms:W3CDTF">2022-06-26T07:43:00Z</dcterms:modified>
</cp:coreProperties>
</file>