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EAEB" w14:textId="64C336E5" w:rsidR="005C7339" w:rsidRPr="005C7339" w:rsidRDefault="005C7339" w:rsidP="005C733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339">
        <w:rPr>
          <w:rFonts w:ascii="Times New Roman" w:hAnsi="Times New Roman" w:cs="Times New Roman"/>
          <w:b/>
          <w:bCs/>
          <w:sz w:val="28"/>
          <w:szCs w:val="28"/>
        </w:rPr>
        <w:t>Анализ состояния вопроса использование зол ТЭС в производстве железобетонных изделий</w:t>
      </w:r>
    </w:p>
    <w:p w14:paraId="1A23A2D8" w14:textId="77777777" w:rsidR="005C7339" w:rsidRDefault="005C7339" w:rsidP="005C7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162703F" w14:textId="112A2D97" w:rsidR="005C7339" w:rsidRDefault="005C7339" w:rsidP="005C7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Тепловые электростанции – одни из наиболее экологически опасных промышленных объектов [1,2]. При производстве электроэнергии на ТЭС сжигается не только уголь, но и топочный мазут, природный газ, горючие сланцы и торф. </w:t>
      </w:r>
    </w:p>
    <w:p w14:paraId="4878EEBD" w14:textId="77777777" w:rsidR="005C7339" w:rsidRPr="00AF771C" w:rsidRDefault="005C7339" w:rsidP="005C7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14F5">
        <w:rPr>
          <w:rFonts w:ascii="Times New Roman" w:hAnsi="Times New Roman" w:cs="Times New Roman"/>
          <w:sz w:val="28"/>
          <w:szCs w:val="28"/>
        </w:rPr>
        <w:t xml:space="preserve">менно ТЭС принадлежит основная роль в структуре генерирующих мощностей, как в мировом масштабе, так и в нашей стране [3-6]. </w:t>
      </w:r>
      <w:r>
        <w:rPr>
          <w:rFonts w:ascii="Times New Roman" w:hAnsi="Times New Roman" w:cs="Times New Roman"/>
          <w:sz w:val="28"/>
          <w:szCs w:val="28"/>
        </w:rPr>
        <w:t xml:space="preserve">Около 72% электроэнергии в Казахстане вырабатывается из угля, 12,3% – из гидроресурсов, 10,6% – из газа и 4,9% – из нефти. </w:t>
      </w:r>
      <w:r w:rsidRPr="00AF771C">
        <w:rPr>
          <w:rFonts w:ascii="Times New Roman" w:hAnsi="Times New Roman" w:cs="Times New Roman"/>
          <w:sz w:val="28"/>
          <w:szCs w:val="28"/>
        </w:rPr>
        <w:t>Таким образом, четырьмя основными видами электростанций вырабатывается 99,8% электроэнергии, а на альтернативные источники приходится менее 0,2%</w:t>
      </w:r>
      <w:r>
        <w:rPr>
          <w:rFonts w:ascii="Times New Roman" w:hAnsi="Times New Roman" w:cs="Times New Roman"/>
          <w:sz w:val="28"/>
          <w:szCs w:val="28"/>
        </w:rPr>
        <w:t xml:space="preserve">. Только ТЭС вырабатывает 87,7%. </w:t>
      </w:r>
    </w:p>
    <w:p w14:paraId="626B97EF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Казахстане функционирует 59 теплоэлектростанций. Где почти каждая вторая в качестве топлива использует уголь, в редких случаях газ. Необходимость использования золы очевидна из-за опасности нарушения экологической обстановки вблизи мест хранения отвалов. В отвалах ТЭС накоплено без малого 1,5 млрд. тонн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отходов, поэтому научные разработки на основе техногенного сырья приобретают особую актуальность [7].</w:t>
      </w:r>
    </w:p>
    <w:p w14:paraId="54B08C68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024">
        <w:rPr>
          <w:rFonts w:ascii="Times New Roman" w:hAnsi="Times New Roman" w:cs="Times New Roman"/>
          <w:sz w:val="28"/>
          <w:szCs w:val="28"/>
        </w:rPr>
        <w:t>В Постановлениях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Республики Казахстан указывается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7E002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E0024">
        <w:rPr>
          <w:rFonts w:ascii="Times New Roman" w:hAnsi="Times New Roman" w:cs="Times New Roman"/>
          <w:sz w:val="28"/>
          <w:szCs w:val="28"/>
        </w:rPr>
        <w:t xml:space="preserve"> необходимость более полного исполь</w:t>
      </w:r>
      <w:r>
        <w:rPr>
          <w:rFonts w:ascii="Times New Roman" w:hAnsi="Times New Roman" w:cs="Times New Roman"/>
          <w:sz w:val="28"/>
          <w:szCs w:val="28"/>
        </w:rPr>
        <w:t>зования вторичного сырья, шлаков</w:t>
      </w:r>
      <w:r w:rsidRPr="007E0024">
        <w:rPr>
          <w:rFonts w:ascii="Times New Roman" w:hAnsi="Times New Roman" w:cs="Times New Roman"/>
          <w:sz w:val="28"/>
          <w:szCs w:val="28"/>
        </w:rPr>
        <w:t xml:space="preserve"> и других отходов для производства строительных материалов. Поставлена задача внедрения малоотходных и безотходных технологических процессов, исключающих вредное влияние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02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8].</w:t>
      </w:r>
    </w:p>
    <w:p w14:paraId="140750CB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8E8">
        <w:rPr>
          <w:rFonts w:ascii="Times New Roman" w:hAnsi="Times New Roman" w:cs="Times New Roman"/>
          <w:sz w:val="28"/>
          <w:szCs w:val="28"/>
        </w:rPr>
        <w:t xml:space="preserve">Бережно расходовать сырье и материалы, сокращать отходы </w:t>
      </w:r>
      <w:proofErr w:type="gramStart"/>
      <w:r w:rsidRPr="004128E8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4128E8">
        <w:rPr>
          <w:rFonts w:ascii="Times New Roman" w:hAnsi="Times New Roman" w:cs="Times New Roman"/>
          <w:sz w:val="28"/>
          <w:szCs w:val="28"/>
        </w:rPr>
        <w:t>, экономить огромные капитальные вложения, сохранять богатства окружающей природной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8E8">
        <w:rPr>
          <w:rFonts w:ascii="Times New Roman" w:hAnsi="Times New Roman" w:cs="Times New Roman"/>
          <w:sz w:val="28"/>
          <w:szCs w:val="28"/>
        </w:rPr>
        <w:t>Отходы производства еще слабо утилизируются во вторичные материалы. Запасы полезных ископаемых невосполнимы, поэтому рациональное использование всех видов ресурсов приобретает особое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02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8].</w:t>
      </w:r>
    </w:p>
    <w:p w14:paraId="77B33B82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имеющимся данным </w:t>
      </w:r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других странах переработка и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золошлаковых</w:t>
      </w:r>
      <w:proofErr w:type="spellEnd"/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отходов </w:t>
      </w:r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координируется в рамках национальных и международных ассоциаций, таких, как Европейская ассоциация продуктов сжигания угля, Американская ассоциация угольной золы, Германская ассоциация по маркетингу минеральных продуктов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[9].</w:t>
      </w:r>
    </w:p>
    <w:p w14:paraId="31FEDA2C" w14:textId="77777777" w:rsidR="005C7339" w:rsidRPr="00EA75CC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Германии и Дании применение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золошлаковых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отходов</w:t>
      </w:r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производстве строительных материалов достигло практически 100% их годового выхода, при этом в Германии вообще запрещено иметь </w:t>
      </w:r>
      <w:proofErr w:type="spellStart"/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акоотвалы</w:t>
      </w:r>
      <w:proofErr w:type="spellEnd"/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50-70% годового выхода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золошлаковых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отходов</w:t>
      </w:r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 в США, Великобритании, Польше, Китае. Изменения, внесенные в законодательство Индии, привели к повышению в стране объемов утилизации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золошлаковых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отходов</w:t>
      </w:r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29,6% годового выхода в 2003-2004 годах до 53% в 2007-2008 годах, что составило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70 млн. тонн в год (рисунок 1) [9]</w:t>
      </w:r>
      <w:r w:rsidRPr="00EA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048BD9" w14:textId="77777777" w:rsidR="005C7339" w:rsidRDefault="005C7339" w:rsidP="005C7339">
      <w:pPr>
        <w:jc w:val="both"/>
        <w:sectPr w:rsidR="005C7339" w:rsidSect="00EF5B13">
          <w:pgSz w:w="11906" w:h="16838"/>
          <w:pgMar w:top="1134" w:right="567" w:bottom="1418" w:left="1701" w:header="708" w:footer="708" w:gutter="0"/>
          <w:cols w:space="708"/>
          <w:docGrid w:linePitch="360"/>
        </w:sectPr>
      </w:pPr>
    </w:p>
    <w:p w14:paraId="5E75D0B5" w14:textId="77777777" w:rsidR="005C7339" w:rsidRPr="009C307A" w:rsidRDefault="005C7339" w:rsidP="005C733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D25453" wp14:editId="6FF9AD52">
            <wp:extent cx="3057525" cy="1566049"/>
            <wp:effectExtent l="0" t="0" r="0" b="0"/>
            <wp:docPr id="31" name="Рисунок 1" descr="d:\Мои файлы\Downloads\ПСК\Магистратура\Диссертация\Литература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Downloads\ПСК\Магистратура\Диссертация\Литература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6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49787" w14:textId="77777777" w:rsidR="005C7339" w:rsidRDefault="005C7339" w:rsidP="005C73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Доля переработки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отходов в различных странах.</w:t>
      </w:r>
    </w:p>
    <w:p w14:paraId="3EC605D6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ABCE1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крупными потребителями на рынке товаров являются строительная индустрия и производители строительных материалов. Использование зол приводит к снижению себестоимости изделия за счет экономии цемента, сухих строительных смесей минимум на 15-30%. </w:t>
      </w:r>
    </w:p>
    <w:p w14:paraId="5B8CF148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Диапазон использования </w:t>
      </w:r>
      <w:proofErr w:type="spellStart"/>
      <w:r w:rsidRPr="00E5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золошлаковых</w:t>
      </w:r>
      <w:proofErr w:type="spellEnd"/>
      <w:r w:rsidRPr="00E52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 в бетонах очень широкий, от гидротехнического бетона, где сухая зола применяется как заменитель части (до 25 %) цемента, до шлакобетона и стенных блоков из него, где в качестве мелкого и крупного заполнителей используются зола и шлак из отвалов и текущего выхода.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Золы чаще всего используются в качестве наполнителей для бетонных смесей [10].</w:t>
      </w:r>
    </w:p>
    <w:p w14:paraId="4911466D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путей утилизации отходов теплоэлектростанций является использование зол в производстве строительных материалов. Золу применяют в качестве вяжущего, заполнителя, добавки.</w:t>
      </w:r>
    </w:p>
    <w:p w14:paraId="36C79352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развитые страны мира повышают степени инвестирования в альтернативные, «зеленые» энергетические технологии. Казахстан также является заинтересованным в этом вопросе,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то, что наша страна богата запасами нефти, газа, угля [11]. </w:t>
      </w:r>
    </w:p>
    <w:p w14:paraId="216B94D2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«Зеленая» экономика направлена на экономное 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исчерпаемых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ресурсов. По мнению специалистов, развитие такой экономики позволит не допустить экологического кризиса в нашей стране [11].</w:t>
      </w:r>
    </w:p>
    <w:p w14:paraId="37390293" w14:textId="77777777" w:rsidR="005C7339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как известно, природные ресурсы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исчерпаемыми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также еще один фактором является и то, что большое внимание уделяется и здоровью граждан, которое на прямую зависит от экологии. </w:t>
      </w:r>
    </w:p>
    <w:p w14:paraId="2124836B" w14:textId="77777777" w:rsidR="005C7339" w:rsidRPr="00D649B2" w:rsidRDefault="005C7339" w:rsidP="005C7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сказанного выше следует, что использование отходов является необходимым. При этом использование золы в различных отраслях строительства помогает улучшить качества. Применение золы в производстве строительных материалов способствует уменьшению затрат на сырьевые материалы, что в последующем сказывается и на стоимости готового изделия.</w:t>
      </w:r>
    </w:p>
    <w:p w14:paraId="23BB92B7" w14:textId="6A01B986" w:rsidR="005C7339" w:rsidRDefault="005C7339">
      <w:pPr>
        <w:spacing w:after="160" w:line="259" w:lineRule="auto"/>
      </w:pPr>
      <w:r>
        <w:br w:type="page"/>
      </w:r>
    </w:p>
    <w:p w14:paraId="6417D76E" w14:textId="226B4F4B" w:rsidR="005C7339" w:rsidRPr="005C7339" w:rsidRDefault="005C7339" w:rsidP="005C733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3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источников:</w:t>
      </w:r>
    </w:p>
    <w:p w14:paraId="09CDBC9A" w14:textId="77777777" w:rsidR="005C7339" w:rsidRPr="005C7339" w:rsidRDefault="005C7339" w:rsidP="005C733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01B08EA0" w14:textId="77777777" w:rsidR="005C7339" w:rsidRPr="00474BB2" w:rsidRDefault="005C7339" w:rsidP="005C7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BB2">
        <w:rPr>
          <w:rFonts w:ascii="Times New Roman" w:hAnsi="Times New Roman" w:cs="Times New Roman"/>
          <w:sz w:val="28"/>
          <w:szCs w:val="28"/>
        </w:rPr>
        <w:t>Брюхань</w:t>
      </w:r>
      <w:proofErr w:type="spellEnd"/>
      <w:r w:rsidRPr="00474BB2"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Pr="00474BB2">
        <w:rPr>
          <w:rFonts w:ascii="Times New Roman" w:hAnsi="Times New Roman" w:cs="Times New Roman"/>
          <w:sz w:val="28"/>
          <w:szCs w:val="28"/>
        </w:rPr>
        <w:t>Брюхань</w:t>
      </w:r>
      <w:proofErr w:type="spellEnd"/>
      <w:r w:rsidRPr="00474BB2">
        <w:rPr>
          <w:rFonts w:ascii="Times New Roman" w:hAnsi="Times New Roman" w:cs="Times New Roman"/>
          <w:sz w:val="28"/>
          <w:szCs w:val="28"/>
        </w:rPr>
        <w:t xml:space="preserve"> Ф.Ф., Потапов А.Д. Инженерно-экологические изыскания для строительства тепловых электростанций. М.: АСВ, 2010. – 192с.</w:t>
      </w:r>
    </w:p>
    <w:p w14:paraId="6D5C46AC" w14:textId="77777777" w:rsidR="005C7339" w:rsidRPr="00474BB2" w:rsidRDefault="005C7339" w:rsidP="005C7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BB2">
        <w:rPr>
          <w:rFonts w:ascii="Times New Roman" w:hAnsi="Times New Roman" w:cs="Times New Roman"/>
          <w:sz w:val="28"/>
          <w:szCs w:val="28"/>
        </w:rPr>
        <w:t>Ревич</w:t>
      </w:r>
      <w:proofErr w:type="spellEnd"/>
      <w:r w:rsidRPr="00474BB2">
        <w:rPr>
          <w:rFonts w:ascii="Times New Roman" w:hAnsi="Times New Roman" w:cs="Times New Roman"/>
          <w:sz w:val="28"/>
          <w:szCs w:val="28"/>
        </w:rPr>
        <w:t xml:space="preserve"> Б.А. К оценке влияния деятельности ТЭС на качество окружающей среды и здоровье населения // Проблемы прогнозирования. – 2010. №4.</w:t>
      </w:r>
    </w:p>
    <w:p w14:paraId="08101752" w14:textId="77777777" w:rsidR="005C7339" w:rsidRPr="00474BB2" w:rsidRDefault="005C7339" w:rsidP="005C7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B2">
        <w:rPr>
          <w:rFonts w:ascii="Times New Roman" w:hAnsi="Times New Roman" w:cs="Times New Roman"/>
          <w:sz w:val="28"/>
          <w:szCs w:val="28"/>
        </w:rPr>
        <w:t>Волков Э.П., Гаврилов Е.И. Комплексные натурные экологические исследования в районе тепловых электростанций большой мощности // Электрические станции. – 2013. №8. – 24-30с.</w:t>
      </w:r>
    </w:p>
    <w:p w14:paraId="6C5B5F4E" w14:textId="77777777" w:rsidR="005C7339" w:rsidRPr="00474BB2" w:rsidRDefault="005C7339" w:rsidP="005C7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B2">
        <w:rPr>
          <w:rFonts w:ascii="Times New Roman" w:hAnsi="Times New Roman" w:cs="Times New Roman"/>
          <w:sz w:val="28"/>
          <w:szCs w:val="28"/>
        </w:rPr>
        <w:t xml:space="preserve">Гаврилов Е.И. Экологические проблемы энергетики // Сб. докладов науч. </w:t>
      </w:r>
      <w:proofErr w:type="spellStart"/>
      <w:r w:rsidRPr="00474BB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4BB2">
        <w:rPr>
          <w:rFonts w:ascii="Times New Roman" w:hAnsi="Times New Roman" w:cs="Times New Roman"/>
          <w:sz w:val="28"/>
          <w:szCs w:val="28"/>
        </w:rPr>
        <w:t xml:space="preserve">. «Электроэнергетика России на рубеже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74BB2">
        <w:rPr>
          <w:rFonts w:ascii="Times New Roman" w:hAnsi="Times New Roman" w:cs="Times New Roman"/>
          <w:sz w:val="28"/>
          <w:szCs w:val="28"/>
        </w:rPr>
        <w:t xml:space="preserve"> в. и перспективы ее развития». М.: ЭНИН, 1999. – 213-223с.</w:t>
      </w:r>
    </w:p>
    <w:p w14:paraId="08642E39" w14:textId="77777777" w:rsidR="005C7339" w:rsidRPr="00474BB2" w:rsidRDefault="005C7339" w:rsidP="005C7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B2">
        <w:rPr>
          <w:rFonts w:ascii="Times New Roman" w:hAnsi="Times New Roman" w:cs="Times New Roman"/>
          <w:sz w:val="28"/>
          <w:szCs w:val="28"/>
          <w:lang w:val="en-US"/>
        </w:rPr>
        <w:t>Annual</w:t>
      </w:r>
      <w:r w:rsidRPr="00474BB2">
        <w:rPr>
          <w:rFonts w:ascii="Times New Roman" w:hAnsi="Times New Roman" w:cs="Times New Roman"/>
          <w:sz w:val="28"/>
          <w:szCs w:val="28"/>
        </w:rPr>
        <w:t xml:space="preserve">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474BB2">
        <w:rPr>
          <w:rFonts w:ascii="Times New Roman" w:hAnsi="Times New Roman" w:cs="Times New Roman"/>
          <w:sz w:val="28"/>
          <w:szCs w:val="28"/>
        </w:rPr>
        <w:t xml:space="preserve">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474BB2">
        <w:rPr>
          <w:rFonts w:ascii="Times New Roman" w:hAnsi="Times New Roman" w:cs="Times New Roman"/>
          <w:sz w:val="28"/>
          <w:szCs w:val="28"/>
        </w:rPr>
        <w:t xml:space="preserve"> 2012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474BB2">
        <w:rPr>
          <w:rFonts w:ascii="Times New Roman" w:hAnsi="Times New Roman" w:cs="Times New Roman"/>
          <w:sz w:val="28"/>
          <w:szCs w:val="28"/>
        </w:rPr>
        <w:t xml:space="preserve">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Projections</w:t>
      </w:r>
      <w:r w:rsidRPr="00474BB2">
        <w:rPr>
          <w:rFonts w:ascii="Times New Roman" w:hAnsi="Times New Roman" w:cs="Times New Roman"/>
          <w:sz w:val="28"/>
          <w:szCs w:val="28"/>
        </w:rPr>
        <w:t xml:space="preserve">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74BB2">
        <w:rPr>
          <w:rFonts w:ascii="Times New Roman" w:hAnsi="Times New Roman" w:cs="Times New Roman"/>
          <w:sz w:val="28"/>
          <w:szCs w:val="28"/>
        </w:rPr>
        <w:t xml:space="preserve"> 2035 [Ежегодное энергетическое обозрение за 2012 г. С прогнозами к 2035г.].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Washington: US Energy Information Administration, 2012. – 239 pp.</w:t>
      </w:r>
    </w:p>
    <w:p w14:paraId="064DEFFE" w14:textId="77777777" w:rsidR="005C7339" w:rsidRPr="00474BB2" w:rsidRDefault="005C7339" w:rsidP="005C7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B2">
        <w:rPr>
          <w:rFonts w:ascii="Times New Roman" w:hAnsi="Times New Roman" w:cs="Times New Roman"/>
          <w:sz w:val="28"/>
          <w:szCs w:val="28"/>
          <w:lang w:val="en-US"/>
        </w:rPr>
        <w:t>Survey</w:t>
      </w:r>
      <w:r w:rsidRPr="00474BB2">
        <w:rPr>
          <w:rFonts w:ascii="Times New Roman" w:hAnsi="Times New Roman" w:cs="Times New Roman"/>
          <w:sz w:val="28"/>
          <w:szCs w:val="28"/>
        </w:rPr>
        <w:t xml:space="preserve">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74BB2">
        <w:rPr>
          <w:rFonts w:ascii="Times New Roman" w:hAnsi="Times New Roman" w:cs="Times New Roman"/>
          <w:sz w:val="28"/>
          <w:szCs w:val="28"/>
        </w:rPr>
        <w:t xml:space="preserve">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474BB2">
        <w:rPr>
          <w:rFonts w:ascii="Times New Roman" w:hAnsi="Times New Roman" w:cs="Times New Roman"/>
          <w:sz w:val="28"/>
          <w:szCs w:val="28"/>
        </w:rPr>
        <w:t xml:space="preserve">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474BB2">
        <w:rPr>
          <w:rFonts w:ascii="Times New Roman" w:hAnsi="Times New Roman" w:cs="Times New Roman"/>
          <w:sz w:val="28"/>
          <w:szCs w:val="28"/>
        </w:rPr>
        <w:t xml:space="preserve"> – 2010 [</w:t>
      </w:r>
      <w:r w:rsidRPr="00474BB2">
        <w:rPr>
          <w:rFonts w:ascii="Times New Roman" w:hAnsi="Times New Roman" w:cs="Times New Roman"/>
          <w:sz w:val="28"/>
          <w:szCs w:val="28"/>
          <w:lang w:val="kk-KZ"/>
        </w:rPr>
        <w:t>Обзор энергетических ресурсов за 2010г.</w:t>
      </w:r>
      <w:r w:rsidRPr="00474BB2">
        <w:rPr>
          <w:rFonts w:ascii="Times New Roman" w:hAnsi="Times New Roman" w:cs="Times New Roman"/>
          <w:sz w:val="28"/>
          <w:szCs w:val="28"/>
        </w:rPr>
        <w:t xml:space="preserve">].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Pr="00474BB2">
        <w:rPr>
          <w:rFonts w:ascii="Times New Roman" w:hAnsi="Times New Roman" w:cs="Times New Roman"/>
          <w:sz w:val="28"/>
          <w:szCs w:val="28"/>
        </w:rPr>
        <w:t xml:space="preserve">: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474BB2">
        <w:rPr>
          <w:rFonts w:ascii="Times New Roman" w:hAnsi="Times New Roman" w:cs="Times New Roman"/>
          <w:sz w:val="28"/>
          <w:szCs w:val="28"/>
        </w:rPr>
        <w:t xml:space="preserve">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474BB2">
        <w:rPr>
          <w:rFonts w:ascii="Times New Roman" w:hAnsi="Times New Roman" w:cs="Times New Roman"/>
          <w:sz w:val="28"/>
          <w:szCs w:val="28"/>
        </w:rPr>
        <w:t xml:space="preserve">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Pr="00474BB2">
        <w:rPr>
          <w:rFonts w:ascii="Times New Roman" w:hAnsi="Times New Roman" w:cs="Times New Roman"/>
          <w:sz w:val="28"/>
          <w:szCs w:val="28"/>
        </w:rPr>
        <w:t xml:space="preserve">, 2010. – 608 </w:t>
      </w:r>
      <w:r w:rsidRPr="00474BB2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474BB2">
        <w:rPr>
          <w:rFonts w:ascii="Times New Roman" w:hAnsi="Times New Roman" w:cs="Times New Roman"/>
          <w:sz w:val="28"/>
          <w:szCs w:val="28"/>
        </w:rPr>
        <w:t>.</w:t>
      </w:r>
    </w:p>
    <w:p w14:paraId="5F3735CD" w14:textId="77777777" w:rsidR="005C7339" w:rsidRDefault="005C7339"/>
    <w:sectPr w:rsidR="005C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4980"/>
    <w:multiLevelType w:val="hybridMultilevel"/>
    <w:tmpl w:val="E8DC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39"/>
    <w:rsid w:val="005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6142"/>
  <w15:chartTrackingRefBased/>
  <w15:docId w15:val="{060FF89A-A929-4EC8-8CBB-8D04DD30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33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Хан</dc:creator>
  <cp:keywords/>
  <dc:description/>
  <cp:lastModifiedBy>Максим Хан</cp:lastModifiedBy>
  <cp:revision>1</cp:revision>
  <dcterms:created xsi:type="dcterms:W3CDTF">2022-11-30T06:14:00Z</dcterms:created>
  <dcterms:modified xsi:type="dcterms:W3CDTF">2022-11-30T06:33:00Z</dcterms:modified>
</cp:coreProperties>
</file>