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AB29" w14:textId="2E3E30C4" w:rsidR="00970B70" w:rsidRPr="00970B70" w:rsidRDefault="00970B70" w:rsidP="00545BF5">
      <w:pPr>
        <w:spacing w:after="0" w:line="240" w:lineRule="auto"/>
        <w:jc w:val="center"/>
        <w:rPr>
          <w:rFonts w:ascii="Times New Roman" w:hAnsi="Times New Roman" w:cs="Times New Roman"/>
          <w:b/>
          <w:sz w:val="26"/>
          <w:szCs w:val="26"/>
          <w:lang w:val="ru-RU"/>
        </w:rPr>
      </w:pPr>
      <w:r w:rsidRPr="003C7F5D">
        <w:rPr>
          <w:rFonts w:ascii="Times New Roman" w:hAnsi="Times New Roman" w:cs="Times New Roman"/>
          <w:b/>
          <w:sz w:val="26"/>
          <w:szCs w:val="26"/>
          <w:lang w:val="ru-RU"/>
        </w:rPr>
        <w:t>Механизм осуществления предварительного контроля</w:t>
      </w:r>
      <w:r w:rsidRPr="00970B70">
        <w:rPr>
          <w:rFonts w:ascii="Times New Roman" w:hAnsi="Times New Roman" w:cs="Times New Roman"/>
          <w:b/>
          <w:sz w:val="26"/>
          <w:szCs w:val="26"/>
          <w:lang w:val="ru-RU"/>
        </w:rPr>
        <w:t xml:space="preserve"> </w:t>
      </w:r>
      <w:r w:rsidRPr="003C7F5D">
        <w:rPr>
          <w:rFonts w:ascii="Times New Roman" w:hAnsi="Times New Roman" w:cs="Times New Roman"/>
          <w:b/>
          <w:sz w:val="26"/>
          <w:szCs w:val="26"/>
          <w:lang w:val="ru-RU"/>
        </w:rPr>
        <w:t>и его результаты на примере работы органов</w:t>
      </w:r>
      <w:r w:rsidRPr="00970B70">
        <w:rPr>
          <w:rFonts w:ascii="Times New Roman" w:hAnsi="Times New Roman" w:cs="Times New Roman"/>
          <w:b/>
          <w:sz w:val="26"/>
          <w:szCs w:val="26"/>
          <w:lang w:val="ru-RU"/>
        </w:rPr>
        <w:t xml:space="preserve"> </w:t>
      </w:r>
      <w:r w:rsidRPr="003C7F5D">
        <w:rPr>
          <w:rFonts w:ascii="Times New Roman" w:hAnsi="Times New Roman" w:cs="Times New Roman"/>
          <w:b/>
          <w:sz w:val="26"/>
          <w:szCs w:val="26"/>
          <w:lang w:val="ru-RU"/>
        </w:rPr>
        <w:t>государственного казначейства по Витебской области</w:t>
      </w:r>
    </w:p>
    <w:p w14:paraId="5025BBA3" w14:textId="3FDEB1DF" w:rsidR="00970B70" w:rsidRPr="00970B70" w:rsidRDefault="00970B70" w:rsidP="00545BF5">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Новик Алеся Юрьевна</w:t>
      </w:r>
      <w:r w:rsidRPr="00970B70">
        <w:rPr>
          <w:rFonts w:ascii="Times New Roman" w:hAnsi="Times New Roman" w:cs="Times New Roman"/>
          <w:sz w:val="24"/>
          <w:szCs w:val="24"/>
          <w:lang w:val="ru-RU"/>
        </w:rPr>
        <w:t>, студентка 4 курса факультета финансов и банковского дела, БГЭУ</w:t>
      </w:r>
    </w:p>
    <w:p w14:paraId="529C2C16" w14:textId="77777777" w:rsidR="00970B70" w:rsidRPr="00970B70" w:rsidRDefault="00970B70" w:rsidP="00545BF5">
      <w:pPr>
        <w:spacing w:after="0" w:line="240" w:lineRule="auto"/>
        <w:ind w:firstLine="709"/>
        <w:jc w:val="both"/>
        <w:rPr>
          <w:rFonts w:ascii="Times New Roman" w:hAnsi="Times New Roman" w:cs="Times New Roman"/>
          <w:sz w:val="24"/>
          <w:szCs w:val="24"/>
          <w:lang w:val="ru-RU"/>
        </w:rPr>
      </w:pPr>
      <w:r w:rsidRPr="00970B70">
        <w:rPr>
          <w:rFonts w:ascii="Times New Roman" w:hAnsi="Times New Roman" w:cs="Times New Roman"/>
          <w:sz w:val="24"/>
          <w:szCs w:val="24"/>
          <w:lang w:val="ru-RU"/>
        </w:rPr>
        <w:t>Миленин Михаил Владимирович – ассистент кафедры финансов БГЭУ</w:t>
      </w:r>
    </w:p>
    <w:p w14:paraId="4C5439F5" w14:textId="77777777" w:rsidR="00970B70" w:rsidRPr="00970B70" w:rsidRDefault="00970B70" w:rsidP="00545BF5">
      <w:pPr>
        <w:spacing w:after="0" w:line="240" w:lineRule="auto"/>
        <w:ind w:firstLine="709"/>
        <w:jc w:val="both"/>
        <w:rPr>
          <w:rFonts w:ascii="Times New Roman" w:hAnsi="Times New Roman" w:cs="Times New Roman"/>
          <w:sz w:val="24"/>
          <w:szCs w:val="24"/>
          <w:lang w:val="ru-RU"/>
        </w:rPr>
      </w:pPr>
    </w:p>
    <w:p w14:paraId="56405068" w14:textId="156F3887" w:rsidR="00970B70" w:rsidRPr="00970B70" w:rsidRDefault="00970B70" w:rsidP="00545BF5">
      <w:pPr>
        <w:spacing w:after="0" w:line="240" w:lineRule="auto"/>
        <w:ind w:firstLine="709"/>
        <w:jc w:val="both"/>
        <w:rPr>
          <w:rFonts w:ascii="Times New Roman" w:hAnsi="Times New Roman" w:cs="Times New Roman"/>
          <w:i/>
          <w:color w:val="000000" w:themeColor="text1"/>
          <w:sz w:val="24"/>
          <w:szCs w:val="24"/>
          <w:lang w:val="ru-RU"/>
        </w:rPr>
      </w:pPr>
      <w:r w:rsidRPr="00970B70">
        <w:rPr>
          <w:rFonts w:ascii="Times New Roman" w:hAnsi="Times New Roman" w:cs="Times New Roman"/>
          <w:b/>
          <w:i/>
          <w:sz w:val="24"/>
          <w:szCs w:val="24"/>
          <w:lang w:val="ru-RU"/>
        </w:rPr>
        <w:t xml:space="preserve">Аннотация. </w:t>
      </w:r>
      <w:r w:rsidRPr="00970B70">
        <w:rPr>
          <w:rFonts w:ascii="Times New Roman" w:hAnsi="Times New Roman" w:cs="Times New Roman"/>
          <w:i/>
          <w:color w:val="000000" w:themeColor="text1"/>
          <w:sz w:val="24"/>
          <w:szCs w:val="24"/>
          <w:lang w:val="ru-RU"/>
        </w:rPr>
        <w:t xml:space="preserve">В статье рассмотрен механизм осуществления </w:t>
      </w:r>
      <w:r>
        <w:rPr>
          <w:rFonts w:ascii="Times New Roman" w:hAnsi="Times New Roman" w:cs="Times New Roman"/>
          <w:i/>
          <w:color w:val="000000" w:themeColor="text1"/>
          <w:sz w:val="24"/>
          <w:szCs w:val="24"/>
          <w:lang w:val="ru-RU"/>
        </w:rPr>
        <w:t xml:space="preserve">предварительного </w:t>
      </w:r>
      <w:r w:rsidRPr="00970B70">
        <w:rPr>
          <w:rFonts w:ascii="Times New Roman" w:hAnsi="Times New Roman" w:cs="Times New Roman"/>
          <w:i/>
          <w:color w:val="000000" w:themeColor="text1"/>
          <w:sz w:val="24"/>
          <w:szCs w:val="24"/>
          <w:lang w:val="ru-RU"/>
        </w:rPr>
        <w:t>контроля, а также его эффективность на основе анализа результатов работы контрольно-ревизионного управления Главного управления Министерства финансов Республики Беларусь за 20</w:t>
      </w:r>
      <w:r>
        <w:rPr>
          <w:rFonts w:ascii="Times New Roman" w:hAnsi="Times New Roman" w:cs="Times New Roman"/>
          <w:i/>
          <w:color w:val="000000" w:themeColor="text1"/>
          <w:sz w:val="24"/>
          <w:szCs w:val="24"/>
          <w:lang w:val="ru-RU"/>
        </w:rPr>
        <w:t>20</w:t>
      </w:r>
      <w:r w:rsidRPr="00970B70">
        <w:rPr>
          <w:rFonts w:ascii="Times New Roman" w:hAnsi="Times New Roman" w:cs="Times New Roman"/>
          <w:i/>
          <w:color w:val="000000" w:themeColor="text1"/>
          <w:sz w:val="24"/>
          <w:szCs w:val="24"/>
          <w:lang w:val="ru-RU"/>
        </w:rPr>
        <w:t>-2021 годы</w:t>
      </w:r>
      <w:r>
        <w:rPr>
          <w:rFonts w:ascii="Times New Roman" w:hAnsi="Times New Roman" w:cs="Times New Roman"/>
          <w:i/>
          <w:color w:val="000000" w:themeColor="text1"/>
          <w:sz w:val="24"/>
          <w:szCs w:val="24"/>
          <w:lang w:val="ru-RU"/>
        </w:rPr>
        <w:t>.</w:t>
      </w:r>
    </w:p>
    <w:p w14:paraId="7C598EE7" w14:textId="77777777" w:rsidR="00970B70" w:rsidRPr="00970B70" w:rsidRDefault="00970B70" w:rsidP="00545BF5">
      <w:pPr>
        <w:spacing w:after="0" w:line="240" w:lineRule="auto"/>
        <w:ind w:firstLine="709"/>
        <w:jc w:val="both"/>
        <w:rPr>
          <w:rFonts w:ascii="Times New Roman" w:hAnsi="Times New Roman" w:cs="Times New Roman"/>
          <w:i/>
          <w:color w:val="000000" w:themeColor="text1"/>
          <w:sz w:val="24"/>
          <w:szCs w:val="24"/>
          <w:lang w:val="ru-RU"/>
        </w:rPr>
      </w:pPr>
    </w:p>
    <w:p w14:paraId="12CC2E0E" w14:textId="4903D692" w:rsidR="00970B70" w:rsidRPr="00545BF5" w:rsidRDefault="00970B70" w:rsidP="00545BF5">
      <w:pPr>
        <w:spacing w:after="0" w:line="240" w:lineRule="auto"/>
        <w:ind w:firstLine="709"/>
        <w:jc w:val="both"/>
        <w:rPr>
          <w:rFonts w:ascii="Times New Roman" w:hAnsi="Times New Roman" w:cs="Times New Roman"/>
          <w:i/>
          <w:color w:val="000000" w:themeColor="text1"/>
          <w:sz w:val="24"/>
          <w:szCs w:val="24"/>
        </w:rPr>
      </w:pPr>
      <w:r w:rsidRPr="00970B70">
        <w:rPr>
          <w:rFonts w:ascii="Times New Roman" w:hAnsi="Times New Roman" w:cs="Times New Roman"/>
          <w:b/>
          <w:i/>
          <w:color w:val="000000" w:themeColor="text1"/>
          <w:sz w:val="24"/>
          <w:szCs w:val="24"/>
        </w:rPr>
        <w:t xml:space="preserve">Annotation. </w:t>
      </w:r>
      <w:r w:rsidRPr="00970B70">
        <w:rPr>
          <w:rFonts w:ascii="Times New Roman" w:hAnsi="Times New Roman" w:cs="Times New Roman"/>
          <w:i/>
          <w:color w:val="000000" w:themeColor="text1"/>
          <w:sz w:val="24"/>
          <w:szCs w:val="24"/>
        </w:rPr>
        <w:t xml:space="preserve">The article considers the mechanism of </w:t>
      </w:r>
      <w:r w:rsidR="00545BF5" w:rsidRPr="00545BF5">
        <w:rPr>
          <w:rFonts w:ascii="Times New Roman" w:hAnsi="Times New Roman" w:cs="Times New Roman"/>
          <w:i/>
          <w:color w:val="000000" w:themeColor="text1"/>
          <w:sz w:val="24"/>
          <w:szCs w:val="24"/>
        </w:rPr>
        <w:t xml:space="preserve">preliminary </w:t>
      </w:r>
      <w:r w:rsidRPr="00970B70">
        <w:rPr>
          <w:rFonts w:ascii="Times New Roman" w:hAnsi="Times New Roman" w:cs="Times New Roman"/>
          <w:i/>
          <w:color w:val="000000" w:themeColor="text1"/>
          <w:sz w:val="24"/>
          <w:szCs w:val="24"/>
        </w:rPr>
        <w:t>control and its effectiveness based on the analysis of the results of the work of the control and audit Department of the Main Directorate of the Ministry of Finance of the Republic of Belarus for 20</w:t>
      </w:r>
      <w:r w:rsidR="00545BF5" w:rsidRPr="00545BF5">
        <w:rPr>
          <w:rFonts w:ascii="Times New Roman" w:hAnsi="Times New Roman" w:cs="Times New Roman"/>
          <w:i/>
          <w:color w:val="000000" w:themeColor="text1"/>
          <w:sz w:val="24"/>
          <w:szCs w:val="24"/>
        </w:rPr>
        <w:t>20</w:t>
      </w:r>
      <w:r w:rsidRPr="00970B70">
        <w:rPr>
          <w:rFonts w:ascii="Times New Roman" w:hAnsi="Times New Roman" w:cs="Times New Roman"/>
          <w:i/>
          <w:color w:val="000000" w:themeColor="text1"/>
          <w:sz w:val="24"/>
          <w:szCs w:val="24"/>
        </w:rPr>
        <w:t>-2021</w:t>
      </w:r>
      <w:r w:rsidR="00545BF5" w:rsidRPr="00545BF5">
        <w:rPr>
          <w:rFonts w:ascii="Times New Roman" w:hAnsi="Times New Roman" w:cs="Times New Roman"/>
          <w:i/>
          <w:color w:val="000000" w:themeColor="text1"/>
          <w:sz w:val="24"/>
          <w:szCs w:val="24"/>
        </w:rPr>
        <w:t>.</w:t>
      </w:r>
    </w:p>
    <w:p w14:paraId="3E0F858F" w14:textId="77777777" w:rsidR="00970B70" w:rsidRPr="00970B70" w:rsidRDefault="00970B70" w:rsidP="00545BF5">
      <w:pPr>
        <w:spacing w:after="0" w:line="240" w:lineRule="auto"/>
        <w:ind w:firstLine="709"/>
        <w:jc w:val="both"/>
        <w:rPr>
          <w:rFonts w:ascii="Times New Roman" w:hAnsi="Times New Roman" w:cs="Times New Roman"/>
          <w:i/>
          <w:color w:val="000000" w:themeColor="text1"/>
          <w:sz w:val="24"/>
          <w:szCs w:val="24"/>
        </w:rPr>
      </w:pPr>
    </w:p>
    <w:p w14:paraId="74839ACF" w14:textId="4147BF9A" w:rsidR="00970B70" w:rsidRPr="00970B70" w:rsidRDefault="00970B70" w:rsidP="00545BF5">
      <w:pPr>
        <w:spacing w:after="0" w:line="240" w:lineRule="auto"/>
        <w:ind w:firstLine="709"/>
        <w:jc w:val="both"/>
        <w:rPr>
          <w:rFonts w:ascii="Times New Roman" w:hAnsi="Times New Roman" w:cs="Times New Roman"/>
          <w:i/>
          <w:color w:val="000000" w:themeColor="text1"/>
          <w:sz w:val="24"/>
          <w:szCs w:val="24"/>
          <w:lang w:val="ru-RU"/>
        </w:rPr>
      </w:pPr>
      <w:r w:rsidRPr="00970B70">
        <w:rPr>
          <w:rFonts w:ascii="Times New Roman" w:hAnsi="Times New Roman" w:cs="Times New Roman"/>
          <w:b/>
          <w:i/>
          <w:color w:val="000000" w:themeColor="text1"/>
          <w:sz w:val="24"/>
          <w:szCs w:val="24"/>
          <w:lang w:val="ru-RU"/>
        </w:rPr>
        <w:t xml:space="preserve">Ключевые слова: </w:t>
      </w:r>
      <w:r w:rsidR="00545BF5">
        <w:rPr>
          <w:rFonts w:ascii="Times New Roman" w:hAnsi="Times New Roman" w:cs="Times New Roman"/>
          <w:i/>
          <w:color w:val="000000" w:themeColor="text1"/>
          <w:sz w:val="24"/>
          <w:szCs w:val="24"/>
          <w:lang w:val="ru-RU"/>
        </w:rPr>
        <w:t xml:space="preserve">предварительный </w:t>
      </w:r>
      <w:r w:rsidRPr="00970B70">
        <w:rPr>
          <w:rFonts w:ascii="Times New Roman" w:hAnsi="Times New Roman" w:cs="Times New Roman"/>
          <w:i/>
          <w:color w:val="000000" w:themeColor="text1"/>
          <w:sz w:val="24"/>
          <w:szCs w:val="24"/>
          <w:lang w:val="ru-RU"/>
        </w:rPr>
        <w:t>контроль,</w:t>
      </w:r>
      <w:r w:rsidRPr="00970B70">
        <w:rPr>
          <w:rFonts w:ascii="Times New Roman" w:hAnsi="Times New Roman" w:cs="Times New Roman"/>
          <w:b/>
          <w:i/>
          <w:color w:val="000000" w:themeColor="text1"/>
          <w:sz w:val="24"/>
          <w:szCs w:val="24"/>
          <w:lang w:val="ru-RU"/>
        </w:rPr>
        <w:t xml:space="preserve"> </w:t>
      </w:r>
      <w:r w:rsidRPr="00970B70">
        <w:rPr>
          <w:rFonts w:ascii="Times New Roman" w:hAnsi="Times New Roman" w:cs="Times New Roman"/>
          <w:i/>
          <w:color w:val="000000" w:themeColor="text1"/>
          <w:sz w:val="24"/>
          <w:szCs w:val="24"/>
          <w:lang w:val="ru-RU"/>
        </w:rPr>
        <w:t xml:space="preserve">неэффективное использование бюджетных средств. </w:t>
      </w:r>
    </w:p>
    <w:p w14:paraId="15B8DFE3" w14:textId="77777777" w:rsidR="00970B70" w:rsidRPr="00970B70" w:rsidRDefault="00970B70" w:rsidP="00545BF5">
      <w:pPr>
        <w:spacing w:after="0" w:line="240" w:lineRule="auto"/>
        <w:jc w:val="both"/>
        <w:rPr>
          <w:rFonts w:ascii="Times New Roman" w:eastAsia="Times New Roman" w:hAnsi="Times New Roman" w:cs="Times New Roman"/>
          <w:sz w:val="24"/>
          <w:szCs w:val="24"/>
          <w:lang w:val="ru-RU"/>
        </w:rPr>
      </w:pPr>
    </w:p>
    <w:p w14:paraId="6FE1865C" w14:textId="2AAEF9FB" w:rsidR="00970B70" w:rsidRPr="00970B70" w:rsidRDefault="00970B70" w:rsidP="00545BF5">
      <w:pPr>
        <w:spacing w:after="0" w:line="240" w:lineRule="auto"/>
        <w:ind w:firstLine="720"/>
        <w:jc w:val="both"/>
        <w:rPr>
          <w:rFonts w:ascii="Times New Roman" w:eastAsia="Times New Roman" w:hAnsi="Times New Roman" w:cs="Times New Roman"/>
          <w:sz w:val="24"/>
          <w:szCs w:val="24"/>
          <w:lang w:val="ru-RU"/>
        </w:rPr>
      </w:pPr>
      <w:r w:rsidRPr="003C7F5D">
        <w:rPr>
          <w:rFonts w:ascii="Times New Roman" w:eastAsia="Times New Roman" w:hAnsi="Times New Roman" w:cs="Times New Roman"/>
          <w:sz w:val="24"/>
          <w:szCs w:val="24"/>
          <w:lang w:val="ru-RU"/>
        </w:rPr>
        <w:t>Возложенные на органы казначейства обязанности и предоставленные права дают возможность наладить действенный контроль за использованием бюджетных средств на предварительном этапе, т. е. до момента, когда деньги «ушли» со счета по учету бюджетных средств. Речь в данном случае идет о предотвращении возможных нарушений, что делает предварительный контроль особо привлекательным для бюджета.</w:t>
      </w:r>
    </w:p>
    <w:p w14:paraId="39EC6019" w14:textId="77777777" w:rsidR="00970B70" w:rsidRPr="00970B70" w:rsidRDefault="00970B70" w:rsidP="00545BF5">
      <w:pPr>
        <w:spacing w:after="0" w:line="240" w:lineRule="auto"/>
        <w:ind w:firstLine="709"/>
        <w:contextualSpacing/>
        <w:jc w:val="both"/>
        <w:rPr>
          <w:rFonts w:ascii="Times New Roman" w:hAnsi="Times New Roman" w:cs="Times New Roman"/>
          <w:sz w:val="24"/>
          <w:szCs w:val="24"/>
          <w:lang w:val="ru-RU"/>
        </w:rPr>
      </w:pPr>
      <w:r w:rsidRPr="00970B70">
        <w:rPr>
          <w:rFonts w:ascii="Times New Roman" w:hAnsi="Times New Roman" w:cs="Times New Roman"/>
          <w:sz w:val="24"/>
          <w:szCs w:val="24"/>
          <w:lang w:val="ru-RU"/>
        </w:rPr>
        <w:t>При осуществлении предварительного контроля органы государственного казначейства обязаны проверять:</w:t>
      </w:r>
    </w:p>
    <w:p w14:paraId="3C2F6F7B" w14:textId="77777777" w:rsidR="00970B70" w:rsidRPr="00970B70" w:rsidRDefault="00970B70" w:rsidP="00545BF5">
      <w:pPr>
        <w:spacing w:after="0" w:line="240" w:lineRule="auto"/>
        <w:ind w:firstLine="709"/>
        <w:contextualSpacing/>
        <w:jc w:val="both"/>
        <w:rPr>
          <w:rFonts w:ascii="Times New Roman" w:hAnsi="Times New Roman" w:cs="Times New Roman"/>
          <w:sz w:val="24"/>
          <w:szCs w:val="24"/>
          <w:lang w:val="ru-RU"/>
        </w:rPr>
      </w:pPr>
      <w:r w:rsidRPr="00970B70">
        <w:rPr>
          <w:rFonts w:ascii="Times New Roman" w:hAnsi="Times New Roman" w:cs="Times New Roman"/>
          <w:sz w:val="24"/>
          <w:szCs w:val="24"/>
          <w:lang w:val="ru-RU"/>
        </w:rPr>
        <w:t>1. Соответствие целей и направлений расходов, указанных в заявке (платежном поручении) целям и направлениям расходов, предусмотренных действующим законодательством.</w:t>
      </w:r>
    </w:p>
    <w:p w14:paraId="02D497B5" w14:textId="77777777" w:rsidR="00970B70" w:rsidRPr="00970B70" w:rsidRDefault="00970B70" w:rsidP="00545BF5">
      <w:pPr>
        <w:spacing w:after="0" w:line="240" w:lineRule="auto"/>
        <w:ind w:firstLine="709"/>
        <w:contextualSpacing/>
        <w:jc w:val="both"/>
        <w:rPr>
          <w:rFonts w:ascii="Times New Roman" w:hAnsi="Times New Roman" w:cs="Times New Roman"/>
          <w:sz w:val="24"/>
          <w:szCs w:val="24"/>
          <w:lang w:val="ru-RU"/>
        </w:rPr>
      </w:pPr>
      <w:r w:rsidRPr="00970B70">
        <w:rPr>
          <w:rFonts w:ascii="Times New Roman" w:hAnsi="Times New Roman" w:cs="Times New Roman"/>
          <w:sz w:val="24"/>
          <w:szCs w:val="24"/>
          <w:lang w:val="ru-RU"/>
        </w:rPr>
        <w:t>2. Наличие бюджетных ассигнований у получателей бюджетных средств для оплаты заявляемых расходов.</w:t>
      </w:r>
    </w:p>
    <w:p w14:paraId="30CC9BF3" w14:textId="77777777" w:rsidR="00970B70" w:rsidRPr="00970B70" w:rsidRDefault="00970B70" w:rsidP="00545BF5">
      <w:pPr>
        <w:spacing w:after="0" w:line="240" w:lineRule="auto"/>
        <w:ind w:firstLine="709"/>
        <w:contextualSpacing/>
        <w:jc w:val="both"/>
        <w:rPr>
          <w:rFonts w:ascii="Times New Roman" w:hAnsi="Times New Roman" w:cs="Times New Roman"/>
          <w:sz w:val="24"/>
          <w:szCs w:val="24"/>
          <w:lang w:val="ru-RU"/>
        </w:rPr>
      </w:pPr>
      <w:r w:rsidRPr="00970B70">
        <w:rPr>
          <w:rFonts w:ascii="Times New Roman" w:hAnsi="Times New Roman" w:cs="Times New Roman"/>
          <w:sz w:val="24"/>
          <w:szCs w:val="24"/>
          <w:lang w:val="ru-RU"/>
        </w:rPr>
        <w:t>3. Наличие выделенных на очередной финансовый год бюджетных средств по программным расходам в утвержденных государственных и региональных программах и наличие мероприятий, финансируемых за счет бюджета в текущем финансовом году.</w:t>
      </w:r>
    </w:p>
    <w:p w14:paraId="34877EAA" w14:textId="77777777" w:rsidR="00970B70" w:rsidRPr="00970B70" w:rsidRDefault="00970B70" w:rsidP="00545BF5">
      <w:pPr>
        <w:spacing w:after="0" w:line="240" w:lineRule="auto"/>
        <w:ind w:firstLine="709"/>
        <w:contextualSpacing/>
        <w:jc w:val="both"/>
        <w:rPr>
          <w:rFonts w:ascii="Times New Roman" w:hAnsi="Times New Roman" w:cs="Times New Roman"/>
          <w:sz w:val="24"/>
          <w:szCs w:val="24"/>
          <w:lang w:val="ru-RU"/>
        </w:rPr>
      </w:pPr>
      <w:r w:rsidRPr="00970B70">
        <w:rPr>
          <w:rFonts w:ascii="Times New Roman" w:hAnsi="Times New Roman" w:cs="Times New Roman"/>
          <w:sz w:val="24"/>
          <w:szCs w:val="24"/>
          <w:lang w:val="ru-RU"/>
        </w:rPr>
        <w:t>4. Соответствие указанных в заявке (платежном поручении) кодов экономической классификации расходов бюджета целевому назначению платежа.</w:t>
      </w:r>
    </w:p>
    <w:p w14:paraId="4D1311E1" w14:textId="77777777" w:rsidR="00970B70" w:rsidRPr="00970B70" w:rsidRDefault="00970B70" w:rsidP="00545BF5">
      <w:pPr>
        <w:spacing w:after="0" w:line="240" w:lineRule="auto"/>
        <w:ind w:firstLine="709"/>
        <w:contextualSpacing/>
        <w:jc w:val="both"/>
        <w:rPr>
          <w:rFonts w:ascii="Times New Roman" w:hAnsi="Times New Roman" w:cs="Times New Roman"/>
          <w:sz w:val="24"/>
          <w:szCs w:val="24"/>
          <w:lang w:val="ru-RU"/>
        </w:rPr>
      </w:pPr>
      <w:r w:rsidRPr="00970B70">
        <w:rPr>
          <w:rFonts w:ascii="Times New Roman" w:hAnsi="Times New Roman" w:cs="Times New Roman"/>
          <w:sz w:val="24"/>
          <w:szCs w:val="24"/>
          <w:lang w:val="ru-RU"/>
        </w:rPr>
        <w:t>5. Осуществляется контроль за использованием бюджетных средств с учетом отраслевых особенностей финансирования.</w:t>
      </w:r>
    </w:p>
    <w:p w14:paraId="6FA1C192" w14:textId="77777777" w:rsidR="00970B70" w:rsidRPr="00970B70" w:rsidRDefault="00970B70" w:rsidP="00545BF5">
      <w:pPr>
        <w:spacing w:after="0" w:line="240" w:lineRule="auto"/>
        <w:ind w:firstLine="709"/>
        <w:contextualSpacing/>
        <w:jc w:val="both"/>
        <w:rPr>
          <w:rFonts w:ascii="Times New Roman" w:hAnsi="Times New Roman" w:cs="Times New Roman"/>
          <w:sz w:val="24"/>
          <w:szCs w:val="24"/>
          <w:lang w:val="ru-RU"/>
        </w:rPr>
      </w:pPr>
      <w:r w:rsidRPr="00970B70">
        <w:rPr>
          <w:rFonts w:ascii="Times New Roman" w:hAnsi="Times New Roman" w:cs="Times New Roman"/>
          <w:sz w:val="24"/>
          <w:szCs w:val="24"/>
          <w:lang w:val="ru-RU"/>
        </w:rPr>
        <w:t>6. Контроль за обоснованностью перечисления бюджетных средств на специальные счета поставщика (подрядчика).</w:t>
      </w:r>
    </w:p>
    <w:p w14:paraId="2B8C0044" w14:textId="77777777" w:rsidR="00970B70" w:rsidRPr="00970B70" w:rsidRDefault="00970B70" w:rsidP="00545BF5">
      <w:pPr>
        <w:spacing w:after="0" w:line="240" w:lineRule="auto"/>
        <w:ind w:firstLine="709"/>
        <w:contextualSpacing/>
        <w:jc w:val="both"/>
        <w:rPr>
          <w:rFonts w:ascii="Times New Roman" w:hAnsi="Times New Roman" w:cs="Times New Roman"/>
          <w:sz w:val="24"/>
          <w:szCs w:val="24"/>
          <w:lang w:val="ru-RU"/>
        </w:rPr>
      </w:pPr>
      <w:r w:rsidRPr="00970B70">
        <w:rPr>
          <w:rFonts w:ascii="Times New Roman" w:hAnsi="Times New Roman" w:cs="Times New Roman"/>
          <w:sz w:val="24"/>
          <w:szCs w:val="24"/>
          <w:lang w:val="ru-RU"/>
        </w:rPr>
        <w:t xml:space="preserve">7. Оплату кредиторской задолженности. </w:t>
      </w:r>
    </w:p>
    <w:p w14:paraId="34F2FEDB" w14:textId="77777777" w:rsidR="00970B70" w:rsidRPr="00970B70" w:rsidRDefault="00970B70" w:rsidP="00545BF5">
      <w:pPr>
        <w:spacing w:after="0" w:line="240" w:lineRule="auto"/>
        <w:ind w:firstLine="709"/>
        <w:contextualSpacing/>
        <w:jc w:val="both"/>
        <w:rPr>
          <w:rFonts w:ascii="Times New Roman" w:hAnsi="Times New Roman" w:cs="Times New Roman"/>
          <w:sz w:val="24"/>
          <w:szCs w:val="24"/>
          <w:lang w:val="ru-RU"/>
        </w:rPr>
      </w:pPr>
      <w:r w:rsidRPr="00970B70">
        <w:rPr>
          <w:rFonts w:ascii="Times New Roman" w:hAnsi="Times New Roman" w:cs="Times New Roman"/>
          <w:sz w:val="24"/>
          <w:szCs w:val="24"/>
          <w:lang w:val="ru-RU"/>
        </w:rPr>
        <w:t xml:space="preserve">8. Контроль за эффективным использованием бюджетных средств. </w:t>
      </w:r>
    </w:p>
    <w:p w14:paraId="6927DC57" w14:textId="77777777" w:rsidR="00970B70" w:rsidRPr="003C7F5D" w:rsidRDefault="00970B70" w:rsidP="00545BF5">
      <w:pPr>
        <w:spacing w:after="0" w:line="240" w:lineRule="auto"/>
        <w:ind w:firstLine="709"/>
        <w:contextualSpacing/>
        <w:jc w:val="both"/>
        <w:rPr>
          <w:rFonts w:ascii="Times New Roman" w:hAnsi="Times New Roman" w:cs="Times New Roman"/>
          <w:sz w:val="24"/>
          <w:szCs w:val="24"/>
          <w:lang w:val="ru-RU"/>
        </w:rPr>
      </w:pPr>
      <w:r w:rsidRPr="00970B70">
        <w:rPr>
          <w:rFonts w:ascii="Times New Roman" w:hAnsi="Times New Roman" w:cs="Times New Roman"/>
          <w:sz w:val="24"/>
          <w:szCs w:val="24"/>
          <w:lang w:val="ru-RU"/>
        </w:rPr>
        <w:t>Органы государственного казначейства обязаны обеспечить координацию в сфере осуществления предварительного контроля с правоохранительными органами и тесно взаимодействовать с контрольно-ревизионными управлениями Главных управлений Министерства финансов Республики Беларусь.</w:t>
      </w:r>
    </w:p>
    <w:p w14:paraId="75D5C6F1" w14:textId="77777777" w:rsidR="00970B70" w:rsidRPr="00970B70" w:rsidRDefault="00970B70" w:rsidP="00545BF5">
      <w:pPr>
        <w:spacing w:after="0" w:line="240" w:lineRule="auto"/>
        <w:jc w:val="both"/>
        <w:rPr>
          <w:rFonts w:ascii="Times New Roman" w:eastAsia="Times New Roman" w:hAnsi="Times New Roman" w:cs="Times New Roman"/>
          <w:sz w:val="24"/>
          <w:szCs w:val="24"/>
          <w:lang w:val="ru-RU"/>
        </w:rPr>
      </w:pPr>
      <w:r w:rsidRPr="003C7F5D">
        <w:rPr>
          <w:rFonts w:ascii="Times New Roman" w:eastAsia="Times New Roman" w:hAnsi="Times New Roman" w:cs="Times New Roman"/>
          <w:sz w:val="24"/>
          <w:szCs w:val="24"/>
          <w:lang w:val="ru-RU"/>
        </w:rPr>
        <w:tab/>
        <w:t xml:space="preserve">Для лучшего понимания актуальности предварительного контроля проанализируем суммы предотвращенных нарушений и их динамику за </w:t>
      </w:r>
      <w:r w:rsidRPr="00970B70">
        <w:rPr>
          <w:rFonts w:ascii="Times New Roman" w:eastAsia="Times New Roman" w:hAnsi="Times New Roman" w:cs="Times New Roman"/>
          <w:sz w:val="24"/>
          <w:szCs w:val="24"/>
          <w:lang w:val="ru-RU"/>
        </w:rPr>
        <w:t>2020-2021 года</w:t>
      </w:r>
      <w:r w:rsidRPr="003C7F5D">
        <w:rPr>
          <w:rFonts w:ascii="Times New Roman" w:eastAsia="Times New Roman" w:hAnsi="Times New Roman" w:cs="Times New Roman"/>
          <w:sz w:val="24"/>
          <w:szCs w:val="24"/>
          <w:lang w:val="ru-RU"/>
        </w:rPr>
        <w:t xml:space="preserve"> органами казначейства Витебской области</w:t>
      </w:r>
      <w:r w:rsidRPr="00970B70">
        <w:rPr>
          <w:rFonts w:ascii="Times New Roman" w:eastAsia="Times New Roman" w:hAnsi="Times New Roman" w:cs="Times New Roman"/>
          <w:sz w:val="24"/>
          <w:szCs w:val="24"/>
          <w:lang w:val="ru-RU"/>
        </w:rPr>
        <w:t>.</w:t>
      </w:r>
    </w:p>
    <w:p w14:paraId="393CEC11" w14:textId="5831494C" w:rsidR="00970B70" w:rsidRPr="003C7F5D" w:rsidRDefault="00970B70" w:rsidP="00545BF5">
      <w:pPr>
        <w:spacing w:after="0" w:line="240" w:lineRule="auto"/>
        <w:jc w:val="both"/>
        <w:rPr>
          <w:rFonts w:ascii="Times New Roman" w:eastAsia="Times New Roman" w:hAnsi="Times New Roman" w:cs="Times New Roman"/>
          <w:sz w:val="24"/>
          <w:szCs w:val="24"/>
          <w:lang w:val="ru-RU"/>
        </w:rPr>
      </w:pPr>
      <w:r w:rsidRPr="003C7F5D">
        <w:rPr>
          <w:rFonts w:ascii="Times New Roman" w:eastAsia="Times New Roman" w:hAnsi="Times New Roman" w:cs="Times New Roman"/>
          <w:sz w:val="24"/>
          <w:szCs w:val="24"/>
          <w:lang w:val="ru-RU"/>
        </w:rPr>
        <w:t xml:space="preserve"> </w:t>
      </w:r>
    </w:p>
    <w:p w14:paraId="1DC8DC22" w14:textId="49D8A25A" w:rsidR="009E1418" w:rsidRDefault="009E1418" w:rsidP="00545BF5">
      <w:pPr>
        <w:spacing w:after="0" w:line="240" w:lineRule="auto"/>
        <w:ind w:firstLine="720"/>
        <w:jc w:val="both"/>
        <w:rPr>
          <w:rFonts w:ascii="Times New Roman" w:eastAsia="Times New Roman" w:hAnsi="Times New Roman" w:cs="Times New Roman"/>
          <w:sz w:val="24"/>
          <w:szCs w:val="24"/>
          <w:lang w:val="ru-RU" w:eastAsia="ru-RU"/>
        </w:rPr>
      </w:pPr>
    </w:p>
    <w:p w14:paraId="16D9455E" w14:textId="2846E57E" w:rsidR="00545BF5" w:rsidRDefault="00545BF5" w:rsidP="00545BF5">
      <w:pPr>
        <w:spacing w:after="0" w:line="240" w:lineRule="auto"/>
        <w:ind w:firstLine="720"/>
        <w:jc w:val="both"/>
        <w:rPr>
          <w:rFonts w:ascii="Times New Roman" w:eastAsia="Times New Roman" w:hAnsi="Times New Roman" w:cs="Times New Roman"/>
          <w:sz w:val="24"/>
          <w:szCs w:val="24"/>
          <w:lang w:val="ru-RU" w:eastAsia="ru-RU"/>
        </w:rPr>
      </w:pPr>
    </w:p>
    <w:p w14:paraId="0F3F8019" w14:textId="4E4CDDCA" w:rsidR="00545BF5" w:rsidRPr="00545BF5" w:rsidRDefault="00545BF5" w:rsidP="00545BF5">
      <w:pPr>
        <w:spacing w:after="0" w:line="240" w:lineRule="auto"/>
        <w:ind w:firstLine="720"/>
        <w:jc w:val="both"/>
        <w:rPr>
          <w:rFonts w:ascii="Times New Roman" w:eastAsia="Times New Roman" w:hAnsi="Times New Roman" w:cs="Times New Roman"/>
          <w:b/>
          <w:bCs/>
          <w:sz w:val="24"/>
          <w:szCs w:val="24"/>
          <w:lang w:val="ru-RU" w:eastAsia="ru-RU"/>
        </w:rPr>
      </w:pPr>
      <w:r w:rsidRPr="00545BF5">
        <w:rPr>
          <w:rFonts w:ascii="Times New Roman" w:eastAsia="Times New Roman" w:hAnsi="Times New Roman" w:cs="Times New Roman"/>
          <w:b/>
          <w:bCs/>
          <w:sz w:val="24"/>
          <w:szCs w:val="24"/>
          <w:lang w:val="ru-RU" w:eastAsia="ru-RU"/>
        </w:rPr>
        <w:lastRenderedPageBreak/>
        <w:t>Таблица 1 –</w:t>
      </w:r>
      <w:r>
        <w:rPr>
          <w:rFonts w:ascii="Times New Roman" w:eastAsia="Times New Roman" w:hAnsi="Times New Roman" w:cs="Times New Roman"/>
          <w:b/>
          <w:bCs/>
          <w:sz w:val="24"/>
          <w:szCs w:val="24"/>
          <w:lang w:val="ru-RU" w:eastAsia="ru-RU"/>
        </w:rPr>
        <w:t xml:space="preserve"> Данные о </w:t>
      </w:r>
      <w:r w:rsidRPr="00545BF5">
        <w:rPr>
          <w:rFonts w:ascii="Times New Roman" w:eastAsia="Times New Roman" w:hAnsi="Times New Roman" w:cs="Times New Roman"/>
          <w:b/>
          <w:bCs/>
          <w:sz w:val="24"/>
          <w:szCs w:val="24"/>
          <w:lang w:val="ru-RU" w:eastAsia="ru-RU"/>
        </w:rPr>
        <w:t>непринятых к оплате платежных поручен</w:t>
      </w:r>
      <w:r w:rsidR="007E1525">
        <w:rPr>
          <w:rFonts w:ascii="Times New Roman" w:eastAsia="Times New Roman" w:hAnsi="Times New Roman" w:cs="Times New Roman"/>
          <w:b/>
          <w:bCs/>
          <w:sz w:val="24"/>
          <w:szCs w:val="24"/>
          <w:lang w:val="ru-RU" w:eastAsia="ru-RU"/>
        </w:rPr>
        <w:t>иях</w:t>
      </w:r>
      <w:r w:rsidRPr="00545BF5">
        <w:rPr>
          <w:rFonts w:ascii="Times New Roman" w:eastAsia="Times New Roman" w:hAnsi="Times New Roman" w:cs="Times New Roman"/>
          <w:b/>
          <w:bCs/>
          <w:sz w:val="24"/>
          <w:szCs w:val="24"/>
          <w:lang w:val="ru-RU" w:eastAsia="ru-RU"/>
        </w:rPr>
        <w:t xml:space="preserve"> за 20</w:t>
      </w:r>
      <w:r>
        <w:rPr>
          <w:rFonts w:ascii="Times New Roman" w:eastAsia="Times New Roman" w:hAnsi="Times New Roman" w:cs="Times New Roman"/>
          <w:b/>
          <w:bCs/>
          <w:sz w:val="24"/>
          <w:szCs w:val="24"/>
          <w:lang w:val="ru-RU" w:eastAsia="ru-RU"/>
        </w:rPr>
        <w:t>20</w:t>
      </w:r>
      <w:r w:rsidRPr="00545BF5">
        <w:rPr>
          <w:rFonts w:ascii="Times New Roman" w:eastAsia="Times New Roman" w:hAnsi="Times New Roman" w:cs="Times New Roman"/>
          <w:b/>
          <w:bCs/>
          <w:sz w:val="24"/>
          <w:szCs w:val="24"/>
          <w:lang w:val="ru-RU" w:eastAsia="ru-RU"/>
        </w:rPr>
        <w:t xml:space="preserve">-2021 </w:t>
      </w:r>
      <w:r w:rsidR="007E1525">
        <w:rPr>
          <w:rFonts w:ascii="Times New Roman" w:eastAsia="Times New Roman" w:hAnsi="Times New Roman" w:cs="Times New Roman"/>
          <w:b/>
          <w:bCs/>
          <w:sz w:val="24"/>
          <w:szCs w:val="24"/>
          <w:lang w:val="ru-RU" w:eastAsia="ru-RU"/>
        </w:rPr>
        <w:t>года</w:t>
      </w:r>
      <w:r w:rsidRPr="00545BF5">
        <w:rPr>
          <w:rFonts w:ascii="Times New Roman" w:eastAsia="Times New Roman" w:hAnsi="Times New Roman" w:cs="Times New Roman"/>
          <w:b/>
          <w:bCs/>
          <w:sz w:val="24"/>
          <w:szCs w:val="24"/>
          <w:lang w:val="ru-RU" w:eastAsia="ru-RU"/>
        </w:rPr>
        <w:t xml:space="preserve">, тыс. рублей </w:t>
      </w:r>
    </w:p>
    <w:tbl>
      <w:tblPr>
        <w:tblStyle w:val="a3"/>
        <w:tblW w:w="5000" w:type="pct"/>
        <w:jc w:val="center"/>
        <w:tblLook w:val="04A0" w:firstRow="1" w:lastRow="0" w:firstColumn="1" w:lastColumn="0" w:noHBand="0" w:noVBand="1"/>
      </w:tblPr>
      <w:tblGrid>
        <w:gridCol w:w="6916"/>
        <w:gridCol w:w="1356"/>
        <w:gridCol w:w="1356"/>
      </w:tblGrid>
      <w:tr w:rsidR="00545BF5" w:rsidRPr="00545BF5" w14:paraId="4C16BF64" w14:textId="77777777" w:rsidTr="00545BF5">
        <w:trPr>
          <w:jc w:val="center"/>
        </w:trPr>
        <w:tc>
          <w:tcPr>
            <w:tcW w:w="3592" w:type="pct"/>
            <w:vAlign w:val="center"/>
          </w:tcPr>
          <w:p w14:paraId="5AB58178" w14:textId="77777777" w:rsidR="00970B70" w:rsidRPr="00545BF5" w:rsidRDefault="00970B70" w:rsidP="00545BF5">
            <w:pPr>
              <w:jc w:val="center"/>
              <w:rPr>
                <w:rFonts w:ascii="Times New Roman" w:hAnsi="Times New Roman" w:cs="Times New Roman"/>
                <w:lang w:val="ru-RU"/>
              </w:rPr>
            </w:pPr>
            <w:bookmarkStart w:id="0" w:name="_Hlk122453524"/>
          </w:p>
        </w:tc>
        <w:tc>
          <w:tcPr>
            <w:tcW w:w="704" w:type="pct"/>
            <w:vAlign w:val="center"/>
          </w:tcPr>
          <w:p w14:paraId="0034BD27" w14:textId="77777777" w:rsidR="00970B70" w:rsidRPr="00545BF5" w:rsidRDefault="00970B70" w:rsidP="00545BF5">
            <w:pPr>
              <w:jc w:val="center"/>
              <w:rPr>
                <w:rFonts w:ascii="Times New Roman" w:hAnsi="Times New Roman" w:cs="Times New Roman"/>
                <w:b/>
                <w:bCs/>
                <w:lang w:val="ru-RU"/>
              </w:rPr>
            </w:pPr>
            <w:r w:rsidRPr="00545BF5">
              <w:rPr>
                <w:rFonts w:ascii="Times New Roman" w:hAnsi="Times New Roman" w:cs="Times New Roman"/>
                <w:b/>
                <w:bCs/>
                <w:lang w:val="ru-RU"/>
              </w:rPr>
              <w:t>2020 год</w:t>
            </w:r>
          </w:p>
        </w:tc>
        <w:tc>
          <w:tcPr>
            <w:tcW w:w="704" w:type="pct"/>
            <w:vAlign w:val="center"/>
          </w:tcPr>
          <w:p w14:paraId="02492B82" w14:textId="77777777" w:rsidR="00970B70" w:rsidRPr="00545BF5" w:rsidRDefault="00970B70" w:rsidP="00545BF5">
            <w:pPr>
              <w:jc w:val="center"/>
              <w:rPr>
                <w:rFonts w:ascii="Times New Roman" w:hAnsi="Times New Roman" w:cs="Times New Roman"/>
                <w:b/>
                <w:bCs/>
                <w:lang w:val="ru-RU"/>
              </w:rPr>
            </w:pPr>
            <w:r w:rsidRPr="00545BF5">
              <w:rPr>
                <w:rFonts w:ascii="Times New Roman" w:hAnsi="Times New Roman" w:cs="Times New Roman"/>
                <w:b/>
                <w:bCs/>
                <w:lang w:val="ru-RU"/>
              </w:rPr>
              <w:t>2021 год</w:t>
            </w:r>
          </w:p>
        </w:tc>
      </w:tr>
      <w:bookmarkEnd w:id="0"/>
      <w:tr w:rsidR="00545BF5" w:rsidRPr="00545BF5" w14:paraId="2B3C33F0" w14:textId="77777777" w:rsidTr="00545BF5">
        <w:trPr>
          <w:jc w:val="center"/>
        </w:trPr>
        <w:tc>
          <w:tcPr>
            <w:tcW w:w="3592" w:type="pct"/>
            <w:vAlign w:val="center"/>
          </w:tcPr>
          <w:p w14:paraId="1FB94B24" w14:textId="77777777" w:rsidR="00970B70" w:rsidRPr="00545BF5" w:rsidRDefault="00970B70" w:rsidP="00545BF5">
            <w:pPr>
              <w:jc w:val="center"/>
              <w:rPr>
                <w:rFonts w:ascii="Times New Roman" w:hAnsi="Times New Roman" w:cs="Times New Roman"/>
                <w:lang w:val="ru-RU"/>
              </w:rPr>
            </w:pPr>
            <w:r w:rsidRPr="00545BF5">
              <w:rPr>
                <w:rFonts w:ascii="Times New Roman" w:hAnsi="Times New Roman" w:cs="Times New Roman"/>
                <w:lang w:val="ru-RU"/>
              </w:rPr>
              <w:t>Не принято к оплате платежных поручений, единиц</w:t>
            </w:r>
          </w:p>
        </w:tc>
        <w:tc>
          <w:tcPr>
            <w:tcW w:w="704" w:type="pct"/>
            <w:vAlign w:val="center"/>
          </w:tcPr>
          <w:p w14:paraId="2284663E" w14:textId="77777777" w:rsidR="00970B70" w:rsidRPr="00545BF5" w:rsidRDefault="00970B70" w:rsidP="00545BF5">
            <w:pPr>
              <w:jc w:val="center"/>
              <w:rPr>
                <w:rFonts w:ascii="Times New Roman" w:hAnsi="Times New Roman" w:cs="Times New Roman"/>
                <w:lang w:val="ru-RU"/>
              </w:rPr>
            </w:pPr>
            <w:r w:rsidRPr="00545BF5">
              <w:rPr>
                <w:rFonts w:ascii="Times New Roman" w:hAnsi="Times New Roman" w:cs="Times New Roman"/>
                <w:lang w:val="ru-RU"/>
              </w:rPr>
              <w:t>15073</w:t>
            </w:r>
          </w:p>
        </w:tc>
        <w:tc>
          <w:tcPr>
            <w:tcW w:w="704" w:type="pct"/>
            <w:vAlign w:val="center"/>
          </w:tcPr>
          <w:p w14:paraId="4C531AE9" w14:textId="77777777" w:rsidR="00970B70" w:rsidRPr="00545BF5" w:rsidRDefault="00970B70" w:rsidP="00545BF5">
            <w:pPr>
              <w:jc w:val="center"/>
              <w:rPr>
                <w:rFonts w:ascii="Times New Roman" w:hAnsi="Times New Roman" w:cs="Times New Roman"/>
                <w:lang w:val="ru-RU"/>
              </w:rPr>
            </w:pPr>
            <w:r w:rsidRPr="00545BF5">
              <w:rPr>
                <w:rFonts w:ascii="Times New Roman" w:hAnsi="Times New Roman" w:cs="Times New Roman"/>
                <w:lang w:val="ru-RU"/>
              </w:rPr>
              <w:t>16495</w:t>
            </w:r>
          </w:p>
        </w:tc>
      </w:tr>
      <w:tr w:rsidR="00545BF5" w:rsidRPr="00545BF5" w14:paraId="728C1362" w14:textId="77777777" w:rsidTr="00545BF5">
        <w:trPr>
          <w:jc w:val="center"/>
        </w:trPr>
        <w:tc>
          <w:tcPr>
            <w:tcW w:w="3592" w:type="pct"/>
            <w:vAlign w:val="center"/>
          </w:tcPr>
          <w:p w14:paraId="3FA1491E" w14:textId="64375EC7" w:rsidR="00970B70" w:rsidRPr="00545BF5" w:rsidRDefault="00970B70" w:rsidP="00545BF5">
            <w:pPr>
              <w:jc w:val="center"/>
              <w:rPr>
                <w:rFonts w:ascii="Times New Roman" w:hAnsi="Times New Roman" w:cs="Times New Roman"/>
                <w:lang w:val="ru-RU"/>
              </w:rPr>
            </w:pPr>
            <w:bookmarkStart w:id="1" w:name="_Hlk122457631"/>
            <w:r w:rsidRPr="00545BF5">
              <w:rPr>
                <w:rFonts w:ascii="Times New Roman" w:hAnsi="Times New Roman" w:cs="Times New Roman"/>
                <w:lang w:val="ru-RU"/>
              </w:rPr>
              <w:t>Сумма непринятых к оплате платежных поручений, тыс. рублей</w:t>
            </w:r>
            <w:bookmarkEnd w:id="1"/>
          </w:p>
        </w:tc>
        <w:tc>
          <w:tcPr>
            <w:tcW w:w="704" w:type="pct"/>
            <w:vAlign w:val="center"/>
          </w:tcPr>
          <w:p w14:paraId="297ECFF4" w14:textId="77777777" w:rsidR="00970B70" w:rsidRPr="00545BF5" w:rsidRDefault="00970B70" w:rsidP="00545BF5">
            <w:pPr>
              <w:jc w:val="center"/>
              <w:rPr>
                <w:rFonts w:ascii="Times New Roman" w:hAnsi="Times New Roman" w:cs="Times New Roman"/>
                <w:lang w:val="ru-RU"/>
              </w:rPr>
            </w:pPr>
            <w:r w:rsidRPr="00545BF5">
              <w:rPr>
                <w:rFonts w:ascii="Times New Roman" w:hAnsi="Times New Roman" w:cs="Times New Roman"/>
                <w:lang w:val="ru-RU"/>
              </w:rPr>
              <w:t>126872,7</w:t>
            </w:r>
          </w:p>
        </w:tc>
        <w:tc>
          <w:tcPr>
            <w:tcW w:w="704" w:type="pct"/>
            <w:vAlign w:val="center"/>
          </w:tcPr>
          <w:p w14:paraId="00FC8522" w14:textId="77777777" w:rsidR="00970B70" w:rsidRPr="00545BF5" w:rsidRDefault="00970B70" w:rsidP="00545BF5">
            <w:pPr>
              <w:jc w:val="center"/>
              <w:rPr>
                <w:rFonts w:ascii="Times New Roman" w:hAnsi="Times New Roman" w:cs="Times New Roman"/>
                <w:lang w:val="ru-RU"/>
              </w:rPr>
            </w:pPr>
            <w:r w:rsidRPr="00545BF5">
              <w:rPr>
                <w:rFonts w:ascii="Times New Roman" w:hAnsi="Times New Roman" w:cs="Times New Roman"/>
                <w:lang w:val="ru-RU"/>
              </w:rPr>
              <w:t>151280,9</w:t>
            </w:r>
          </w:p>
        </w:tc>
      </w:tr>
      <w:tr w:rsidR="00545BF5" w:rsidRPr="00545BF5" w14:paraId="7C02ED72" w14:textId="77777777" w:rsidTr="00545BF5">
        <w:trPr>
          <w:jc w:val="center"/>
        </w:trPr>
        <w:tc>
          <w:tcPr>
            <w:tcW w:w="3592" w:type="pct"/>
            <w:vAlign w:val="center"/>
          </w:tcPr>
          <w:p w14:paraId="02D092FD" w14:textId="77777777" w:rsidR="00970B70" w:rsidRPr="00545BF5" w:rsidRDefault="00970B70" w:rsidP="00545BF5">
            <w:pPr>
              <w:jc w:val="center"/>
              <w:rPr>
                <w:rFonts w:ascii="Times New Roman" w:hAnsi="Times New Roman" w:cs="Times New Roman"/>
                <w:lang w:val="ru-RU"/>
              </w:rPr>
            </w:pPr>
            <w:r w:rsidRPr="00545BF5">
              <w:rPr>
                <w:rFonts w:ascii="Times New Roman" w:hAnsi="Times New Roman" w:cs="Times New Roman"/>
                <w:lang w:val="ru-RU"/>
              </w:rPr>
              <w:t>Средняя непринятая сумма одного платежного поручения, тыс. рублей</w:t>
            </w:r>
          </w:p>
        </w:tc>
        <w:tc>
          <w:tcPr>
            <w:tcW w:w="704" w:type="pct"/>
            <w:vAlign w:val="center"/>
          </w:tcPr>
          <w:p w14:paraId="16A3A0A5" w14:textId="77777777" w:rsidR="00970B70" w:rsidRPr="00545BF5" w:rsidRDefault="00970B70" w:rsidP="00545BF5">
            <w:pPr>
              <w:jc w:val="center"/>
              <w:rPr>
                <w:rFonts w:ascii="Times New Roman" w:hAnsi="Times New Roman" w:cs="Times New Roman"/>
                <w:lang w:val="ru-RU"/>
              </w:rPr>
            </w:pPr>
            <w:r w:rsidRPr="00545BF5">
              <w:rPr>
                <w:rFonts w:ascii="Times New Roman" w:hAnsi="Times New Roman" w:cs="Times New Roman"/>
                <w:lang w:val="ru-RU"/>
              </w:rPr>
              <w:t>8,42</w:t>
            </w:r>
          </w:p>
        </w:tc>
        <w:tc>
          <w:tcPr>
            <w:tcW w:w="704" w:type="pct"/>
            <w:vAlign w:val="center"/>
          </w:tcPr>
          <w:p w14:paraId="1E569E48" w14:textId="77777777" w:rsidR="00970B70" w:rsidRPr="00545BF5" w:rsidRDefault="00970B70" w:rsidP="00545BF5">
            <w:pPr>
              <w:jc w:val="center"/>
              <w:rPr>
                <w:rFonts w:ascii="Times New Roman" w:hAnsi="Times New Roman" w:cs="Times New Roman"/>
                <w:lang w:val="ru-RU"/>
              </w:rPr>
            </w:pPr>
            <w:r w:rsidRPr="00545BF5">
              <w:rPr>
                <w:rFonts w:ascii="Times New Roman" w:hAnsi="Times New Roman" w:cs="Times New Roman"/>
                <w:lang w:val="ru-RU"/>
              </w:rPr>
              <w:t>9,17</w:t>
            </w:r>
          </w:p>
        </w:tc>
      </w:tr>
    </w:tbl>
    <w:p w14:paraId="1CE81637" w14:textId="77777777" w:rsidR="00545BF5" w:rsidRPr="000D405B" w:rsidRDefault="00545BF5" w:rsidP="00545BF5">
      <w:pPr>
        <w:spacing w:after="0" w:line="240" w:lineRule="auto"/>
        <w:jc w:val="center"/>
        <w:rPr>
          <w:rFonts w:ascii="Times New Roman" w:eastAsia="Times New Roman" w:hAnsi="Times New Roman" w:cs="Times New Roman"/>
          <w:lang w:val="ru-RU" w:eastAsia="ru-RU"/>
        </w:rPr>
      </w:pPr>
      <w:r w:rsidRPr="00545BF5">
        <w:rPr>
          <w:rFonts w:ascii="Times New Roman" w:eastAsia="Times New Roman" w:hAnsi="Times New Roman" w:cs="Times New Roman"/>
          <w:lang w:val="ru-RU" w:eastAsia="ru-RU"/>
        </w:rPr>
        <w:t>Примечание – Источник: собственная разработка</w:t>
      </w:r>
    </w:p>
    <w:p w14:paraId="2B093FFA" w14:textId="77777777" w:rsidR="00545BF5" w:rsidRPr="00970B70" w:rsidRDefault="00545BF5" w:rsidP="00545BF5">
      <w:pPr>
        <w:spacing w:after="0" w:line="240" w:lineRule="auto"/>
        <w:ind w:firstLine="720"/>
        <w:jc w:val="both"/>
        <w:rPr>
          <w:rFonts w:ascii="Times New Roman" w:eastAsia="Times New Roman" w:hAnsi="Times New Roman" w:cs="Times New Roman"/>
          <w:sz w:val="24"/>
          <w:szCs w:val="24"/>
          <w:lang w:val="ru-RU" w:eastAsia="ru-RU"/>
        </w:rPr>
      </w:pPr>
    </w:p>
    <w:p w14:paraId="6A21FECE" w14:textId="0B77217F" w:rsidR="009E1418" w:rsidRPr="00970B70" w:rsidRDefault="009E1418" w:rsidP="00545BF5">
      <w:pPr>
        <w:spacing w:after="0" w:line="240" w:lineRule="auto"/>
        <w:ind w:firstLine="720"/>
        <w:jc w:val="both"/>
        <w:rPr>
          <w:rFonts w:ascii="Times New Roman" w:eastAsia="Times New Roman" w:hAnsi="Times New Roman" w:cs="Times New Roman"/>
          <w:sz w:val="24"/>
          <w:szCs w:val="24"/>
          <w:lang w:val="ru-RU" w:eastAsia="ru-RU"/>
        </w:rPr>
      </w:pPr>
      <w:r w:rsidRPr="000D405B">
        <w:rPr>
          <w:rFonts w:ascii="Times New Roman" w:eastAsia="Times New Roman" w:hAnsi="Times New Roman" w:cs="Times New Roman"/>
          <w:sz w:val="24"/>
          <w:szCs w:val="24"/>
          <w:lang w:val="ru-RU" w:eastAsia="ru-RU"/>
        </w:rPr>
        <w:t xml:space="preserve">За </w:t>
      </w:r>
      <w:r w:rsidRPr="00970B70">
        <w:rPr>
          <w:rFonts w:ascii="Times New Roman" w:eastAsia="Times New Roman" w:hAnsi="Times New Roman" w:cs="Times New Roman"/>
          <w:sz w:val="24"/>
          <w:szCs w:val="24"/>
          <w:lang w:val="ru-RU" w:eastAsia="ru-RU"/>
        </w:rPr>
        <w:t>2020 год</w:t>
      </w:r>
      <w:r w:rsidRPr="000D405B">
        <w:rPr>
          <w:rFonts w:ascii="Times New Roman" w:eastAsia="Times New Roman" w:hAnsi="Times New Roman" w:cs="Times New Roman"/>
          <w:sz w:val="24"/>
          <w:szCs w:val="24"/>
          <w:lang w:val="ru-RU" w:eastAsia="ru-RU"/>
        </w:rPr>
        <w:t xml:space="preserve"> в ходе предварительного контроля, в связи с выявленными нарушениями, органами казначейства не приняты к оплате 15 073</w:t>
      </w:r>
      <w:r w:rsidRPr="000D405B">
        <w:rPr>
          <w:rFonts w:ascii="Times New Roman" w:eastAsia="Times New Roman" w:hAnsi="Times New Roman" w:cs="Times New Roman"/>
          <w:b/>
          <w:sz w:val="24"/>
          <w:szCs w:val="24"/>
          <w:lang w:val="ru-RU" w:eastAsia="ru-RU"/>
        </w:rPr>
        <w:t xml:space="preserve"> </w:t>
      </w:r>
      <w:r w:rsidRPr="000D405B">
        <w:rPr>
          <w:rFonts w:ascii="Times New Roman" w:eastAsia="Times New Roman" w:hAnsi="Times New Roman" w:cs="Times New Roman"/>
          <w:sz w:val="24"/>
          <w:szCs w:val="24"/>
          <w:lang w:val="ru-RU" w:eastAsia="ru-RU"/>
        </w:rPr>
        <w:t>платежных поручения на сумму 126 872,7 тыс. рублей. При этом сумма экономии бюджетных средств в связи с предъявлением платежных документов с нарушением законодательства, незаконного получения и их нецелевого направления составила 4 302,6 тыс. рублей</w:t>
      </w:r>
      <w:r w:rsidR="00EB2A50">
        <w:rPr>
          <w:rFonts w:ascii="Times New Roman" w:eastAsia="Times New Roman" w:hAnsi="Times New Roman" w:cs="Times New Roman"/>
          <w:sz w:val="24"/>
          <w:szCs w:val="24"/>
          <w:lang w:val="ru-RU" w:eastAsia="ru-RU"/>
        </w:rPr>
        <w:t xml:space="preserve"> </w:t>
      </w:r>
      <w:r w:rsidR="00EB2A50" w:rsidRPr="00EB2A50">
        <w:rPr>
          <w:rFonts w:ascii="Times New Roman" w:eastAsia="Times New Roman" w:hAnsi="Times New Roman" w:cs="Times New Roman"/>
          <w:sz w:val="24"/>
          <w:szCs w:val="24"/>
          <w:lang w:val="ru-RU" w:eastAsia="ru-RU"/>
        </w:rPr>
        <w:t>[1]</w:t>
      </w:r>
      <w:r w:rsidRPr="000D405B">
        <w:rPr>
          <w:rFonts w:ascii="Times New Roman" w:eastAsia="Times New Roman" w:hAnsi="Times New Roman" w:cs="Times New Roman"/>
          <w:sz w:val="24"/>
          <w:szCs w:val="24"/>
          <w:lang w:val="ru-RU" w:eastAsia="ru-RU"/>
        </w:rPr>
        <w:t>.</w:t>
      </w:r>
    </w:p>
    <w:p w14:paraId="23A57329" w14:textId="5FAD72D5" w:rsidR="009E1418" w:rsidRPr="00970B70" w:rsidRDefault="009E1418" w:rsidP="00545BF5">
      <w:pPr>
        <w:spacing w:after="0" w:line="240" w:lineRule="auto"/>
        <w:ind w:firstLine="720"/>
        <w:jc w:val="both"/>
        <w:rPr>
          <w:rFonts w:ascii="Times New Roman" w:eastAsia="Times New Roman" w:hAnsi="Times New Roman" w:cs="Times New Roman"/>
          <w:sz w:val="24"/>
          <w:szCs w:val="24"/>
          <w:lang w:val="ru-RU" w:eastAsia="ru-RU"/>
        </w:rPr>
      </w:pPr>
      <w:r w:rsidRPr="000D405B">
        <w:rPr>
          <w:rFonts w:ascii="Times New Roman" w:eastAsia="Times New Roman" w:hAnsi="Times New Roman" w:cs="Times New Roman"/>
          <w:sz w:val="24"/>
          <w:szCs w:val="24"/>
          <w:lang w:val="ru-RU" w:eastAsia="ru-RU"/>
        </w:rPr>
        <w:t xml:space="preserve">За </w:t>
      </w:r>
      <w:r w:rsidRPr="00970B70">
        <w:rPr>
          <w:rFonts w:ascii="Times New Roman" w:eastAsia="Times New Roman" w:hAnsi="Times New Roman" w:cs="Times New Roman"/>
          <w:sz w:val="24"/>
          <w:szCs w:val="24"/>
          <w:lang w:val="ru-RU" w:eastAsia="ru-RU"/>
        </w:rPr>
        <w:t xml:space="preserve">2021 год </w:t>
      </w:r>
      <w:r w:rsidRPr="000D405B">
        <w:rPr>
          <w:rFonts w:ascii="Times New Roman" w:eastAsia="Times New Roman" w:hAnsi="Times New Roman" w:cs="Times New Roman"/>
          <w:sz w:val="24"/>
          <w:szCs w:val="24"/>
          <w:lang w:val="ru-RU" w:eastAsia="ru-RU"/>
        </w:rPr>
        <w:t>в ходе предварительного контроля в связи с выявленными нарушениями органами казначейства не принято к оплате</w:t>
      </w:r>
      <w:r w:rsidR="00545BF5">
        <w:rPr>
          <w:rFonts w:ascii="Times New Roman" w:eastAsia="Times New Roman" w:hAnsi="Times New Roman" w:cs="Times New Roman"/>
          <w:sz w:val="24"/>
          <w:szCs w:val="24"/>
          <w:lang w:val="ru-RU" w:eastAsia="ru-RU"/>
        </w:rPr>
        <w:t xml:space="preserve"> </w:t>
      </w:r>
      <w:r w:rsidRPr="000D405B">
        <w:rPr>
          <w:rFonts w:ascii="Times New Roman" w:eastAsia="Times New Roman" w:hAnsi="Times New Roman" w:cs="Times New Roman"/>
          <w:sz w:val="24"/>
          <w:szCs w:val="24"/>
          <w:lang w:val="ru-RU" w:eastAsia="ru-RU"/>
        </w:rPr>
        <w:t>16 495 платежных поручений на сумму 151</w:t>
      </w:r>
      <w:r w:rsidRPr="000D405B">
        <w:rPr>
          <w:rFonts w:ascii="Times New Roman" w:eastAsia="Times New Roman" w:hAnsi="Times New Roman" w:cs="Times New Roman"/>
          <w:sz w:val="24"/>
          <w:szCs w:val="24"/>
          <w:lang w:eastAsia="ru-RU"/>
        </w:rPr>
        <w:t> </w:t>
      </w:r>
      <w:r w:rsidRPr="000D405B">
        <w:rPr>
          <w:rFonts w:ascii="Times New Roman" w:eastAsia="Times New Roman" w:hAnsi="Times New Roman" w:cs="Times New Roman"/>
          <w:sz w:val="24"/>
          <w:szCs w:val="24"/>
          <w:lang w:val="ru-RU" w:eastAsia="ru-RU"/>
        </w:rPr>
        <w:t>280,9 тыс. рублей. При этом сумма экономии бюджетных средств в связи с предъявлением платежных документов с нарушением законодательства, незаконного получения и их нецелевого направления составила 4 184,3 тыс. рублей</w:t>
      </w:r>
      <w:r w:rsidR="00EB2A50" w:rsidRPr="00EB2A50">
        <w:rPr>
          <w:rFonts w:ascii="Times New Roman" w:eastAsia="Times New Roman" w:hAnsi="Times New Roman" w:cs="Times New Roman"/>
          <w:sz w:val="24"/>
          <w:szCs w:val="24"/>
          <w:lang w:val="ru-RU" w:eastAsia="ru-RU"/>
        </w:rPr>
        <w:t xml:space="preserve"> [2]</w:t>
      </w:r>
      <w:r w:rsidRPr="000D405B">
        <w:rPr>
          <w:rFonts w:ascii="Times New Roman" w:eastAsia="Times New Roman" w:hAnsi="Times New Roman" w:cs="Times New Roman"/>
          <w:sz w:val="24"/>
          <w:szCs w:val="24"/>
          <w:lang w:val="ru-RU" w:eastAsia="ru-RU"/>
        </w:rPr>
        <w:t>.</w:t>
      </w:r>
    </w:p>
    <w:p w14:paraId="793CD553" w14:textId="31629CEF" w:rsidR="00D44C3F" w:rsidRPr="00970B70" w:rsidRDefault="009E1418" w:rsidP="00545BF5">
      <w:pPr>
        <w:spacing w:after="0" w:line="240" w:lineRule="auto"/>
        <w:ind w:firstLine="720"/>
        <w:jc w:val="both"/>
        <w:rPr>
          <w:rFonts w:ascii="Times New Roman" w:eastAsia="Times New Roman" w:hAnsi="Times New Roman" w:cs="Times New Roman"/>
          <w:sz w:val="24"/>
          <w:szCs w:val="24"/>
          <w:lang w:val="ru-RU" w:eastAsia="ru-RU"/>
        </w:rPr>
      </w:pPr>
      <w:r w:rsidRPr="00970B70">
        <w:rPr>
          <w:rFonts w:ascii="Times New Roman" w:eastAsia="Times New Roman" w:hAnsi="Times New Roman" w:cs="Times New Roman"/>
          <w:sz w:val="24"/>
          <w:szCs w:val="24"/>
          <w:lang w:val="ru-RU" w:eastAsia="ru-RU"/>
        </w:rPr>
        <w:t>В 2021 году по сравнению с 2020 количество непринятых п</w:t>
      </w:r>
      <w:r w:rsidR="008B5D88" w:rsidRPr="00970B70">
        <w:rPr>
          <w:rFonts w:ascii="Times New Roman" w:eastAsia="Times New Roman" w:hAnsi="Times New Roman" w:cs="Times New Roman"/>
          <w:sz w:val="24"/>
          <w:szCs w:val="24"/>
          <w:lang w:val="ru-RU" w:eastAsia="ru-RU"/>
        </w:rPr>
        <w:t>латежных поручений увеличилось на 1422 единицы.</w:t>
      </w:r>
    </w:p>
    <w:p w14:paraId="3B9848DD" w14:textId="1221FC60" w:rsidR="00D44C3F" w:rsidRDefault="00D44C3F" w:rsidP="00545BF5">
      <w:pPr>
        <w:spacing w:after="0" w:line="240" w:lineRule="auto"/>
        <w:ind w:firstLine="720"/>
        <w:jc w:val="both"/>
        <w:rPr>
          <w:rFonts w:ascii="Times New Roman" w:eastAsia="Times New Roman" w:hAnsi="Times New Roman" w:cs="Times New Roman"/>
          <w:sz w:val="24"/>
          <w:szCs w:val="24"/>
          <w:lang w:val="ru-RU" w:eastAsia="ru-RU"/>
        </w:rPr>
      </w:pPr>
    </w:p>
    <w:p w14:paraId="3CDBB8AE" w14:textId="39BED832" w:rsidR="00545BF5" w:rsidRPr="00545BF5" w:rsidRDefault="00545BF5" w:rsidP="00545BF5">
      <w:pPr>
        <w:spacing w:after="0" w:line="240" w:lineRule="auto"/>
        <w:jc w:val="center"/>
        <w:rPr>
          <w:rFonts w:ascii="Times New Roman" w:eastAsia="Times New Roman" w:hAnsi="Times New Roman" w:cs="Times New Roman"/>
          <w:b/>
          <w:bCs/>
          <w:sz w:val="24"/>
          <w:szCs w:val="24"/>
          <w:lang w:val="ru-RU" w:eastAsia="ru-RU"/>
        </w:rPr>
      </w:pPr>
      <w:r w:rsidRPr="00545BF5">
        <w:rPr>
          <w:rFonts w:ascii="Times New Roman" w:eastAsia="Times New Roman" w:hAnsi="Times New Roman" w:cs="Times New Roman"/>
          <w:b/>
          <w:bCs/>
          <w:sz w:val="24"/>
          <w:szCs w:val="24"/>
          <w:lang w:val="ru-RU" w:eastAsia="ru-RU"/>
        </w:rPr>
        <w:t>Рисунок 1 – Сумма непринятых к оплате платежных поручений за 2020-2021 гг., тыс. рублей</w:t>
      </w:r>
    </w:p>
    <w:bookmarkStart w:id="2" w:name="_MON_1733067952"/>
    <w:bookmarkEnd w:id="2"/>
    <w:p w14:paraId="5EF07E59" w14:textId="4D4F6679" w:rsidR="009E1418" w:rsidRPr="00970B70" w:rsidRDefault="00D44C3F" w:rsidP="00545BF5">
      <w:pPr>
        <w:spacing w:after="0" w:line="240" w:lineRule="auto"/>
        <w:jc w:val="center"/>
        <w:rPr>
          <w:rFonts w:ascii="Times New Roman" w:eastAsia="Times New Roman" w:hAnsi="Times New Roman" w:cs="Times New Roman"/>
          <w:sz w:val="24"/>
          <w:szCs w:val="24"/>
          <w:lang w:val="ru-RU" w:eastAsia="ru-RU"/>
        </w:rPr>
      </w:pPr>
      <w:r w:rsidRPr="00970B70">
        <w:rPr>
          <w:rFonts w:ascii="Times New Roman" w:eastAsia="Times New Roman" w:hAnsi="Times New Roman" w:cs="Times New Roman"/>
          <w:sz w:val="24"/>
          <w:szCs w:val="24"/>
          <w:lang w:val="ru-RU" w:eastAsia="ru-RU"/>
        </w:rPr>
        <w:object w:dxaOrig="7683" w:dyaOrig="4223" w14:anchorId="5371B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208.5pt" o:ole="">
            <v:imagedata r:id="rId7" o:title=""/>
          </v:shape>
          <o:OLEObject Type="Embed" ProgID="Excel.Sheet.12" ShapeID="_x0000_i1025" DrawAspect="Content" ObjectID="_1733929910" r:id="rId8"/>
        </w:object>
      </w:r>
    </w:p>
    <w:p w14:paraId="18265AA6" w14:textId="127047E2" w:rsidR="00545BF5" w:rsidRPr="000D405B" w:rsidRDefault="00545BF5" w:rsidP="00545BF5">
      <w:pPr>
        <w:spacing w:after="0" w:line="240" w:lineRule="auto"/>
        <w:jc w:val="center"/>
        <w:rPr>
          <w:rFonts w:ascii="Times New Roman" w:eastAsia="Times New Roman" w:hAnsi="Times New Roman" w:cs="Times New Roman"/>
          <w:lang w:val="ru-RU" w:eastAsia="ru-RU"/>
        </w:rPr>
      </w:pPr>
      <w:r w:rsidRPr="00545BF5">
        <w:rPr>
          <w:rFonts w:ascii="Times New Roman" w:eastAsia="Times New Roman" w:hAnsi="Times New Roman" w:cs="Times New Roman"/>
          <w:lang w:val="ru-RU" w:eastAsia="ru-RU"/>
        </w:rPr>
        <w:t>Примечание – Источник: собственная разработка</w:t>
      </w:r>
    </w:p>
    <w:p w14:paraId="70FFE29C" w14:textId="77777777" w:rsidR="009E1418" w:rsidRPr="000D405B" w:rsidRDefault="009E1418" w:rsidP="00545BF5">
      <w:pPr>
        <w:spacing w:after="0" w:line="240" w:lineRule="auto"/>
        <w:ind w:firstLine="720"/>
        <w:jc w:val="both"/>
        <w:rPr>
          <w:rFonts w:ascii="Times New Roman" w:eastAsia="Times New Roman" w:hAnsi="Times New Roman" w:cs="Times New Roman"/>
          <w:sz w:val="24"/>
          <w:szCs w:val="24"/>
          <w:lang w:val="ru-RU" w:eastAsia="ru-RU"/>
        </w:rPr>
      </w:pPr>
    </w:p>
    <w:p w14:paraId="35390738" w14:textId="37B7C593" w:rsidR="009E1418" w:rsidRPr="000D405B" w:rsidRDefault="009E1418" w:rsidP="00545BF5">
      <w:pPr>
        <w:spacing w:after="0" w:line="240" w:lineRule="auto"/>
        <w:ind w:firstLine="720"/>
        <w:jc w:val="both"/>
        <w:rPr>
          <w:rFonts w:ascii="Times New Roman" w:eastAsia="Times New Roman" w:hAnsi="Times New Roman" w:cs="Times New Roman"/>
          <w:sz w:val="24"/>
          <w:szCs w:val="24"/>
          <w:lang w:val="ru-RU" w:eastAsia="ru-RU"/>
        </w:rPr>
      </w:pPr>
      <w:r w:rsidRPr="000D405B">
        <w:rPr>
          <w:rFonts w:ascii="Times New Roman" w:eastAsia="Times New Roman" w:hAnsi="Times New Roman" w:cs="Times New Roman"/>
          <w:sz w:val="24"/>
          <w:szCs w:val="24"/>
          <w:lang w:val="ru-RU" w:eastAsia="ru-RU"/>
        </w:rPr>
        <w:t xml:space="preserve">По республиканскому бюджету </w:t>
      </w:r>
      <w:r w:rsidR="00D44C3F" w:rsidRPr="00970B70">
        <w:rPr>
          <w:rFonts w:ascii="Times New Roman" w:eastAsia="Times New Roman" w:hAnsi="Times New Roman" w:cs="Times New Roman"/>
          <w:sz w:val="24"/>
          <w:szCs w:val="24"/>
          <w:lang w:val="ru-RU" w:eastAsia="ru-RU"/>
        </w:rPr>
        <w:t xml:space="preserve">в 2020 году </w:t>
      </w:r>
      <w:r w:rsidRPr="000D405B">
        <w:rPr>
          <w:rFonts w:ascii="Times New Roman" w:eastAsia="Times New Roman" w:hAnsi="Times New Roman" w:cs="Times New Roman"/>
          <w:sz w:val="24"/>
          <w:szCs w:val="24"/>
          <w:lang w:val="ru-RU" w:eastAsia="ru-RU"/>
        </w:rPr>
        <w:t>при объеме финансирования</w:t>
      </w:r>
      <w:r w:rsidR="00545BF5">
        <w:rPr>
          <w:rFonts w:ascii="Times New Roman" w:eastAsia="Times New Roman" w:hAnsi="Times New Roman" w:cs="Times New Roman"/>
          <w:sz w:val="24"/>
          <w:szCs w:val="24"/>
          <w:lang w:val="ru-RU" w:eastAsia="ru-RU"/>
        </w:rPr>
        <w:t xml:space="preserve"> </w:t>
      </w:r>
      <w:r w:rsidRPr="000D405B">
        <w:rPr>
          <w:rFonts w:ascii="Times New Roman" w:eastAsia="Times New Roman" w:hAnsi="Times New Roman" w:cs="Times New Roman"/>
          <w:sz w:val="24"/>
          <w:szCs w:val="24"/>
          <w:lang w:val="ru-RU" w:eastAsia="ru-RU"/>
        </w:rPr>
        <w:t xml:space="preserve">3 826 725 тыс. рублей отказано в приеме документов в 1 989 случаях на общую сумму 16 748,3 тыс. рублей, при этом сумма экономии </w:t>
      </w:r>
      <w:r w:rsidR="00545BF5" w:rsidRPr="000D405B">
        <w:rPr>
          <w:rFonts w:ascii="Times New Roman" w:eastAsia="Times New Roman" w:hAnsi="Times New Roman" w:cs="Times New Roman"/>
          <w:sz w:val="24"/>
          <w:szCs w:val="24"/>
          <w:lang w:val="ru-RU" w:eastAsia="ru-RU"/>
        </w:rPr>
        <w:t>составила 482</w:t>
      </w:r>
      <w:r w:rsidRPr="000D405B">
        <w:rPr>
          <w:rFonts w:ascii="Times New Roman" w:eastAsia="Times New Roman" w:hAnsi="Times New Roman" w:cs="Times New Roman"/>
          <w:sz w:val="24"/>
          <w:szCs w:val="24"/>
          <w:lang w:val="ru-RU" w:eastAsia="ru-RU"/>
        </w:rPr>
        <w:t>,0 тыс. рублей.</w:t>
      </w:r>
    </w:p>
    <w:p w14:paraId="67D6B5C6" w14:textId="4CB8B15B" w:rsidR="009E1418" w:rsidRPr="000D405B" w:rsidRDefault="009E1418" w:rsidP="00545BF5">
      <w:pPr>
        <w:spacing w:after="0" w:line="240" w:lineRule="auto"/>
        <w:ind w:firstLine="720"/>
        <w:jc w:val="both"/>
        <w:rPr>
          <w:rFonts w:ascii="Times New Roman" w:eastAsia="Times New Roman" w:hAnsi="Times New Roman" w:cs="Times New Roman"/>
          <w:sz w:val="24"/>
          <w:szCs w:val="24"/>
          <w:lang w:val="ru-RU" w:eastAsia="ru-RU"/>
        </w:rPr>
      </w:pPr>
      <w:r w:rsidRPr="000D405B">
        <w:rPr>
          <w:rFonts w:ascii="Times New Roman" w:eastAsia="Times New Roman" w:hAnsi="Times New Roman" w:cs="Times New Roman"/>
          <w:sz w:val="24"/>
          <w:szCs w:val="24"/>
          <w:lang w:val="ru-RU" w:eastAsia="ru-RU"/>
        </w:rPr>
        <w:t xml:space="preserve">По областному бюджету </w:t>
      </w:r>
      <w:r w:rsidR="00D44C3F" w:rsidRPr="00970B70">
        <w:rPr>
          <w:rFonts w:ascii="Times New Roman" w:eastAsia="Times New Roman" w:hAnsi="Times New Roman" w:cs="Times New Roman"/>
          <w:sz w:val="24"/>
          <w:szCs w:val="24"/>
          <w:lang w:val="ru-RU" w:eastAsia="ru-RU"/>
        </w:rPr>
        <w:t xml:space="preserve">в 2020 году </w:t>
      </w:r>
      <w:r w:rsidRPr="000D405B">
        <w:rPr>
          <w:rFonts w:ascii="Times New Roman" w:eastAsia="Times New Roman" w:hAnsi="Times New Roman" w:cs="Times New Roman"/>
          <w:sz w:val="24"/>
          <w:szCs w:val="24"/>
          <w:lang w:val="ru-RU" w:eastAsia="ru-RU"/>
        </w:rPr>
        <w:t>при объеме финансирования</w:t>
      </w:r>
      <w:r w:rsidR="00545BF5">
        <w:rPr>
          <w:rFonts w:ascii="Times New Roman" w:eastAsia="Times New Roman" w:hAnsi="Times New Roman" w:cs="Times New Roman"/>
          <w:sz w:val="24"/>
          <w:szCs w:val="24"/>
          <w:lang w:val="ru-RU" w:eastAsia="ru-RU"/>
        </w:rPr>
        <w:t xml:space="preserve"> </w:t>
      </w:r>
      <w:r w:rsidRPr="000D405B">
        <w:rPr>
          <w:rFonts w:ascii="Times New Roman" w:eastAsia="Times New Roman" w:hAnsi="Times New Roman" w:cs="Times New Roman"/>
          <w:sz w:val="24"/>
          <w:szCs w:val="24"/>
          <w:lang w:val="ru-RU" w:eastAsia="ru-RU"/>
        </w:rPr>
        <w:t>1 520 405,6 тыс. рублей, отказано в приеме документов в 3 892 случаях на общую сумму 61 285,3 тыс. рублей, при этом сумма экономии составила 1 451,4 тыс. рублей.</w:t>
      </w:r>
    </w:p>
    <w:p w14:paraId="3308633E" w14:textId="490FF16D" w:rsidR="009E1418" w:rsidRPr="00970B70" w:rsidRDefault="009E1418" w:rsidP="00545BF5">
      <w:pPr>
        <w:spacing w:after="0" w:line="240" w:lineRule="auto"/>
        <w:ind w:firstLine="720"/>
        <w:jc w:val="both"/>
        <w:rPr>
          <w:rFonts w:ascii="Times New Roman" w:eastAsia="Times New Roman" w:hAnsi="Times New Roman" w:cs="Times New Roman"/>
          <w:sz w:val="24"/>
          <w:szCs w:val="24"/>
          <w:lang w:val="ru-RU" w:eastAsia="ru-RU"/>
        </w:rPr>
      </w:pPr>
      <w:r w:rsidRPr="000D405B">
        <w:rPr>
          <w:rFonts w:ascii="Times New Roman" w:eastAsia="Times New Roman" w:hAnsi="Times New Roman" w:cs="Times New Roman"/>
          <w:sz w:val="24"/>
          <w:szCs w:val="24"/>
          <w:lang w:val="ru-RU" w:eastAsia="ru-RU"/>
        </w:rPr>
        <w:t xml:space="preserve">По бюджетам районов и городов </w:t>
      </w:r>
      <w:r w:rsidR="00D44C3F" w:rsidRPr="00970B70">
        <w:rPr>
          <w:rFonts w:ascii="Times New Roman" w:eastAsia="Times New Roman" w:hAnsi="Times New Roman" w:cs="Times New Roman"/>
          <w:sz w:val="24"/>
          <w:szCs w:val="24"/>
          <w:lang w:val="ru-RU" w:eastAsia="ru-RU"/>
        </w:rPr>
        <w:t xml:space="preserve">в 2020 году </w:t>
      </w:r>
      <w:r w:rsidRPr="000D405B">
        <w:rPr>
          <w:rFonts w:ascii="Times New Roman" w:eastAsia="Times New Roman" w:hAnsi="Times New Roman" w:cs="Times New Roman"/>
          <w:sz w:val="24"/>
          <w:szCs w:val="24"/>
          <w:lang w:val="ru-RU" w:eastAsia="ru-RU"/>
        </w:rPr>
        <w:t>при общем объеме финансирования 1 626 447,1 тыс. рублей, отказано в приеме документов в 9 192 случаях на общую сумму 48 839,1 тыс. рублей, при этом сумма экономии составила 2 369,2 тыс. рублей</w:t>
      </w:r>
      <w:r w:rsidR="00EB2A50" w:rsidRPr="00EB2A50">
        <w:rPr>
          <w:rFonts w:ascii="Times New Roman" w:eastAsia="Times New Roman" w:hAnsi="Times New Roman" w:cs="Times New Roman"/>
          <w:sz w:val="24"/>
          <w:szCs w:val="24"/>
          <w:lang w:val="ru-RU" w:eastAsia="ru-RU"/>
        </w:rPr>
        <w:t xml:space="preserve"> [1]</w:t>
      </w:r>
      <w:r w:rsidRPr="000D405B">
        <w:rPr>
          <w:rFonts w:ascii="Times New Roman" w:eastAsia="Times New Roman" w:hAnsi="Times New Roman" w:cs="Times New Roman"/>
          <w:sz w:val="24"/>
          <w:szCs w:val="24"/>
          <w:lang w:val="ru-RU" w:eastAsia="ru-RU"/>
        </w:rPr>
        <w:t>.</w:t>
      </w:r>
    </w:p>
    <w:p w14:paraId="72CE13BE" w14:textId="1E9C6A79" w:rsidR="008B5D88" w:rsidRPr="000D405B" w:rsidRDefault="008B5D88" w:rsidP="00545BF5">
      <w:pPr>
        <w:spacing w:after="0" w:line="240" w:lineRule="auto"/>
        <w:ind w:firstLine="720"/>
        <w:jc w:val="both"/>
        <w:rPr>
          <w:rFonts w:ascii="Times New Roman" w:eastAsia="Times New Roman" w:hAnsi="Times New Roman" w:cs="Times New Roman"/>
          <w:sz w:val="24"/>
          <w:szCs w:val="24"/>
          <w:highlight w:val="yellow"/>
          <w:lang w:val="ru-RU" w:eastAsia="ru-RU"/>
        </w:rPr>
      </w:pPr>
      <w:r w:rsidRPr="000D405B">
        <w:rPr>
          <w:rFonts w:ascii="Times New Roman" w:eastAsia="Times New Roman" w:hAnsi="Times New Roman" w:cs="Times New Roman"/>
          <w:sz w:val="24"/>
          <w:szCs w:val="24"/>
          <w:lang w:val="ru-RU" w:eastAsia="ru-RU"/>
        </w:rPr>
        <w:t>По республиканскому бюджету</w:t>
      </w:r>
      <w:r w:rsidR="00D44C3F" w:rsidRPr="00970B70">
        <w:rPr>
          <w:rFonts w:ascii="Times New Roman" w:eastAsia="Times New Roman" w:hAnsi="Times New Roman" w:cs="Times New Roman"/>
          <w:sz w:val="24"/>
          <w:szCs w:val="24"/>
          <w:lang w:val="ru-RU" w:eastAsia="ru-RU"/>
        </w:rPr>
        <w:t xml:space="preserve"> в 2021 году</w:t>
      </w:r>
      <w:r w:rsidRPr="000D405B">
        <w:rPr>
          <w:rFonts w:ascii="Times New Roman" w:eastAsia="Times New Roman" w:hAnsi="Times New Roman" w:cs="Times New Roman"/>
          <w:sz w:val="24"/>
          <w:szCs w:val="24"/>
          <w:lang w:val="ru-RU" w:eastAsia="ru-RU"/>
        </w:rPr>
        <w:t xml:space="preserve"> при объеме финансирования 4 453 071,1 тыс. рублей отказано в приеме документов в 2 433 случаях на общую сумму 47 027,0 тыс. рублей, при этом сумма экономии составила 587,1 тыс. рублей.</w:t>
      </w:r>
    </w:p>
    <w:p w14:paraId="66D8573B" w14:textId="0A7E7BDE" w:rsidR="008B5D88" w:rsidRPr="000D405B" w:rsidRDefault="008B5D88" w:rsidP="00545BF5">
      <w:pPr>
        <w:spacing w:after="0" w:line="240" w:lineRule="auto"/>
        <w:ind w:firstLine="720"/>
        <w:jc w:val="both"/>
        <w:rPr>
          <w:rFonts w:ascii="Times New Roman" w:eastAsia="Times New Roman" w:hAnsi="Times New Roman" w:cs="Times New Roman"/>
          <w:sz w:val="24"/>
          <w:szCs w:val="24"/>
          <w:lang w:val="ru-RU" w:eastAsia="ru-RU"/>
        </w:rPr>
      </w:pPr>
      <w:r w:rsidRPr="000D405B">
        <w:rPr>
          <w:rFonts w:ascii="Times New Roman" w:eastAsia="Times New Roman" w:hAnsi="Times New Roman" w:cs="Times New Roman"/>
          <w:sz w:val="24"/>
          <w:szCs w:val="24"/>
          <w:lang w:val="ru-RU" w:eastAsia="ru-RU"/>
        </w:rPr>
        <w:lastRenderedPageBreak/>
        <w:t>По областному бюджету</w:t>
      </w:r>
      <w:r w:rsidR="00545BF5">
        <w:rPr>
          <w:rFonts w:ascii="Times New Roman" w:eastAsia="Times New Roman" w:hAnsi="Times New Roman" w:cs="Times New Roman"/>
          <w:sz w:val="24"/>
          <w:szCs w:val="24"/>
          <w:lang w:val="ru-RU" w:eastAsia="ru-RU"/>
        </w:rPr>
        <w:t xml:space="preserve"> </w:t>
      </w:r>
      <w:r w:rsidR="00D44C3F" w:rsidRPr="00970B70">
        <w:rPr>
          <w:rFonts w:ascii="Times New Roman" w:eastAsia="Times New Roman" w:hAnsi="Times New Roman" w:cs="Times New Roman"/>
          <w:sz w:val="24"/>
          <w:szCs w:val="24"/>
          <w:lang w:val="ru-RU" w:eastAsia="ru-RU"/>
        </w:rPr>
        <w:t>в 2021 году</w:t>
      </w:r>
      <w:r w:rsidRPr="000D405B">
        <w:rPr>
          <w:rFonts w:ascii="Times New Roman" w:eastAsia="Times New Roman" w:hAnsi="Times New Roman" w:cs="Times New Roman"/>
          <w:sz w:val="24"/>
          <w:szCs w:val="24"/>
          <w:lang w:val="ru-RU" w:eastAsia="ru-RU"/>
        </w:rPr>
        <w:t xml:space="preserve"> при объеме финансирования 1 837 563,0 тыс.  рублей, отказано в приеме документов в 4 358 случаях на общую сумму 54 777,0 тыс. рублей, при этом сумма экономии составила 2 352,8 тыс. рублей.</w:t>
      </w:r>
    </w:p>
    <w:p w14:paraId="14977257" w14:textId="32ADC14F" w:rsidR="008B5D88" w:rsidRPr="000D405B" w:rsidRDefault="008B5D88" w:rsidP="00545BF5">
      <w:pPr>
        <w:spacing w:after="0" w:line="240" w:lineRule="auto"/>
        <w:ind w:firstLine="720"/>
        <w:jc w:val="both"/>
        <w:rPr>
          <w:rFonts w:ascii="Times New Roman" w:eastAsia="Times New Roman" w:hAnsi="Times New Roman" w:cs="Times New Roman"/>
          <w:sz w:val="24"/>
          <w:szCs w:val="24"/>
          <w:lang w:val="ru-RU" w:eastAsia="ru-RU"/>
        </w:rPr>
      </w:pPr>
      <w:r w:rsidRPr="000D405B">
        <w:rPr>
          <w:rFonts w:ascii="Times New Roman" w:eastAsia="Times New Roman" w:hAnsi="Times New Roman" w:cs="Times New Roman"/>
          <w:sz w:val="24"/>
          <w:szCs w:val="24"/>
          <w:lang w:val="ru-RU" w:eastAsia="ru-RU"/>
        </w:rPr>
        <w:t>По бюджетам районов и городов</w:t>
      </w:r>
      <w:r w:rsidR="00D44C3F" w:rsidRPr="00970B70">
        <w:rPr>
          <w:rFonts w:ascii="Times New Roman" w:eastAsia="Times New Roman" w:hAnsi="Times New Roman" w:cs="Times New Roman"/>
          <w:sz w:val="24"/>
          <w:szCs w:val="24"/>
          <w:lang w:val="ru-RU" w:eastAsia="ru-RU"/>
        </w:rPr>
        <w:t xml:space="preserve"> в 2021 году</w:t>
      </w:r>
      <w:r w:rsidRPr="000D405B">
        <w:rPr>
          <w:rFonts w:ascii="Times New Roman" w:eastAsia="Times New Roman" w:hAnsi="Times New Roman" w:cs="Times New Roman"/>
          <w:sz w:val="24"/>
          <w:szCs w:val="24"/>
          <w:lang w:val="ru-RU" w:eastAsia="ru-RU"/>
        </w:rPr>
        <w:t xml:space="preserve"> при общем объеме финансирования 1 809 236,2 тыс. рублей, отказано в приеме документов в 9 704 случае на общую сумму 49 476,9 тыс. рублей, при этом сумма экономии составила 1 244,4 тыс. рублей</w:t>
      </w:r>
      <w:r w:rsidR="00EB2A50" w:rsidRPr="00EB2A50">
        <w:rPr>
          <w:rFonts w:ascii="Times New Roman" w:eastAsia="Times New Roman" w:hAnsi="Times New Roman" w:cs="Times New Roman"/>
          <w:sz w:val="24"/>
          <w:szCs w:val="24"/>
          <w:lang w:val="ru-RU" w:eastAsia="ru-RU"/>
        </w:rPr>
        <w:t xml:space="preserve"> [2]</w:t>
      </w:r>
      <w:r w:rsidRPr="000D405B">
        <w:rPr>
          <w:rFonts w:ascii="Times New Roman" w:eastAsia="Times New Roman" w:hAnsi="Times New Roman" w:cs="Times New Roman"/>
          <w:sz w:val="24"/>
          <w:szCs w:val="24"/>
          <w:lang w:val="ru-RU" w:eastAsia="ru-RU"/>
        </w:rPr>
        <w:t>.</w:t>
      </w:r>
    </w:p>
    <w:p w14:paraId="389018AB" w14:textId="1DF48D93" w:rsidR="00D44C3F" w:rsidRPr="00970B70" w:rsidRDefault="00D44C3F" w:rsidP="00545BF5">
      <w:pPr>
        <w:spacing w:after="0" w:line="240" w:lineRule="auto"/>
        <w:ind w:firstLine="720"/>
        <w:jc w:val="both"/>
        <w:rPr>
          <w:rFonts w:ascii="Times New Roman" w:eastAsia="Times New Roman" w:hAnsi="Times New Roman" w:cs="Times New Roman"/>
          <w:sz w:val="24"/>
          <w:szCs w:val="24"/>
          <w:lang w:val="ru-RU" w:eastAsia="ru-RU"/>
        </w:rPr>
      </w:pPr>
      <w:r w:rsidRPr="00970B70">
        <w:rPr>
          <w:rFonts w:ascii="Times New Roman" w:eastAsia="Times New Roman" w:hAnsi="Times New Roman" w:cs="Times New Roman"/>
          <w:sz w:val="24"/>
          <w:szCs w:val="24"/>
          <w:lang w:val="ru-RU" w:eastAsia="ru-RU"/>
        </w:rPr>
        <w:t>В 2021 году по сравнению с 2020 с</w:t>
      </w:r>
      <w:r w:rsidRPr="00970B70">
        <w:rPr>
          <w:rFonts w:ascii="Times New Roman" w:hAnsi="Times New Roman" w:cs="Times New Roman"/>
          <w:sz w:val="24"/>
          <w:szCs w:val="24"/>
          <w:lang w:val="ru-RU"/>
        </w:rPr>
        <w:t>умма непринятых к оплате платежных поручений увеличилась на 24 408,2 тыс. рублей</w:t>
      </w:r>
      <w:r w:rsidRPr="00970B70">
        <w:rPr>
          <w:rFonts w:ascii="Times New Roman" w:eastAsia="Times New Roman" w:hAnsi="Times New Roman" w:cs="Times New Roman"/>
          <w:sz w:val="24"/>
          <w:szCs w:val="24"/>
          <w:lang w:val="ru-RU" w:eastAsia="ru-RU"/>
        </w:rPr>
        <w:t>.</w:t>
      </w:r>
    </w:p>
    <w:p w14:paraId="725816B7" w14:textId="7F8565BA" w:rsidR="008B5D88" w:rsidRDefault="008B5D88" w:rsidP="00545BF5">
      <w:pPr>
        <w:spacing w:after="0" w:line="240" w:lineRule="auto"/>
        <w:jc w:val="both"/>
        <w:rPr>
          <w:rFonts w:ascii="Times New Roman" w:eastAsia="Times New Roman" w:hAnsi="Times New Roman" w:cs="Times New Roman"/>
          <w:sz w:val="24"/>
          <w:szCs w:val="24"/>
          <w:lang w:val="ru-RU" w:eastAsia="ru-RU"/>
        </w:rPr>
      </w:pPr>
    </w:p>
    <w:p w14:paraId="7DB8ECB6" w14:textId="68A7C882" w:rsidR="007E1525" w:rsidRPr="00545BF5" w:rsidRDefault="007E1525" w:rsidP="007E1525">
      <w:pPr>
        <w:spacing w:after="0" w:line="240" w:lineRule="auto"/>
        <w:jc w:val="center"/>
        <w:rPr>
          <w:rFonts w:ascii="Times New Roman" w:eastAsia="Times New Roman" w:hAnsi="Times New Roman" w:cs="Times New Roman"/>
          <w:b/>
          <w:bCs/>
          <w:sz w:val="24"/>
          <w:szCs w:val="24"/>
          <w:lang w:val="ru-RU" w:eastAsia="ru-RU"/>
        </w:rPr>
      </w:pPr>
      <w:r w:rsidRPr="00545BF5">
        <w:rPr>
          <w:rFonts w:ascii="Times New Roman" w:eastAsia="Times New Roman" w:hAnsi="Times New Roman" w:cs="Times New Roman"/>
          <w:b/>
          <w:bCs/>
          <w:sz w:val="24"/>
          <w:szCs w:val="24"/>
          <w:lang w:val="ru-RU" w:eastAsia="ru-RU"/>
        </w:rPr>
        <w:t xml:space="preserve">Рисунок </w:t>
      </w:r>
      <w:r>
        <w:rPr>
          <w:rFonts w:ascii="Times New Roman" w:eastAsia="Times New Roman" w:hAnsi="Times New Roman" w:cs="Times New Roman"/>
          <w:b/>
          <w:bCs/>
          <w:sz w:val="24"/>
          <w:szCs w:val="24"/>
          <w:lang w:val="ru-RU" w:eastAsia="ru-RU"/>
        </w:rPr>
        <w:t>2</w:t>
      </w:r>
      <w:r w:rsidRPr="00545BF5">
        <w:rPr>
          <w:rFonts w:ascii="Times New Roman" w:eastAsia="Times New Roman" w:hAnsi="Times New Roman" w:cs="Times New Roman"/>
          <w:b/>
          <w:bCs/>
          <w:sz w:val="24"/>
          <w:szCs w:val="24"/>
          <w:lang w:val="ru-RU" w:eastAsia="ru-RU"/>
        </w:rPr>
        <w:t xml:space="preserve"> – Сумма </w:t>
      </w:r>
      <w:r w:rsidRPr="007E1525">
        <w:rPr>
          <w:rFonts w:ascii="Times New Roman" w:eastAsia="Times New Roman" w:hAnsi="Times New Roman" w:cs="Times New Roman"/>
          <w:b/>
          <w:bCs/>
          <w:sz w:val="24"/>
          <w:szCs w:val="24"/>
          <w:lang w:val="ru-RU" w:eastAsia="ru-RU"/>
        </w:rPr>
        <w:t xml:space="preserve">бюджетных средств, </w:t>
      </w:r>
      <w:r>
        <w:rPr>
          <w:rFonts w:ascii="Times New Roman" w:eastAsia="Times New Roman" w:hAnsi="Times New Roman" w:cs="Times New Roman"/>
          <w:b/>
          <w:bCs/>
          <w:sz w:val="24"/>
          <w:szCs w:val="24"/>
          <w:lang w:val="ru-RU" w:eastAsia="ru-RU"/>
        </w:rPr>
        <w:t xml:space="preserve">возращенных </w:t>
      </w:r>
      <w:r w:rsidRPr="007E1525">
        <w:rPr>
          <w:rFonts w:ascii="Times New Roman" w:eastAsia="Times New Roman" w:hAnsi="Times New Roman" w:cs="Times New Roman"/>
          <w:b/>
          <w:bCs/>
          <w:sz w:val="24"/>
          <w:szCs w:val="24"/>
          <w:lang w:val="ru-RU" w:eastAsia="ru-RU"/>
        </w:rPr>
        <w:t xml:space="preserve">в доход соответствующего бюджета </w:t>
      </w:r>
      <w:r w:rsidRPr="00545BF5">
        <w:rPr>
          <w:rFonts w:ascii="Times New Roman" w:eastAsia="Times New Roman" w:hAnsi="Times New Roman" w:cs="Times New Roman"/>
          <w:b/>
          <w:bCs/>
          <w:sz w:val="24"/>
          <w:szCs w:val="24"/>
          <w:lang w:val="ru-RU" w:eastAsia="ru-RU"/>
        </w:rPr>
        <w:t>за 2020-2021 г</w:t>
      </w:r>
      <w:r>
        <w:rPr>
          <w:rFonts w:ascii="Times New Roman" w:eastAsia="Times New Roman" w:hAnsi="Times New Roman" w:cs="Times New Roman"/>
          <w:b/>
          <w:bCs/>
          <w:sz w:val="24"/>
          <w:szCs w:val="24"/>
          <w:lang w:val="ru-RU" w:eastAsia="ru-RU"/>
        </w:rPr>
        <w:t>ода</w:t>
      </w:r>
      <w:r w:rsidRPr="00545BF5">
        <w:rPr>
          <w:rFonts w:ascii="Times New Roman" w:eastAsia="Times New Roman" w:hAnsi="Times New Roman" w:cs="Times New Roman"/>
          <w:b/>
          <w:bCs/>
          <w:sz w:val="24"/>
          <w:szCs w:val="24"/>
          <w:lang w:val="ru-RU" w:eastAsia="ru-RU"/>
        </w:rPr>
        <w:t>, тыс. рублей</w:t>
      </w:r>
    </w:p>
    <w:p w14:paraId="0FE48399" w14:textId="1E0004AB" w:rsidR="00970B70" w:rsidRDefault="00970B70" w:rsidP="007E1525">
      <w:pPr>
        <w:spacing w:after="0" w:line="240" w:lineRule="auto"/>
        <w:jc w:val="center"/>
        <w:rPr>
          <w:rFonts w:ascii="Times New Roman" w:eastAsia="Times New Roman" w:hAnsi="Times New Roman" w:cs="Times New Roman"/>
          <w:sz w:val="24"/>
          <w:szCs w:val="24"/>
          <w:lang w:val="ru-RU" w:eastAsia="ru-RU"/>
        </w:rPr>
      </w:pPr>
      <w:r w:rsidRPr="00970B70">
        <w:rPr>
          <w:rFonts w:ascii="Times New Roman" w:eastAsia="Times New Roman" w:hAnsi="Times New Roman" w:cs="Times New Roman"/>
          <w:sz w:val="24"/>
          <w:szCs w:val="24"/>
          <w:lang w:val="ru-RU" w:eastAsia="ru-RU"/>
        </w:rPr>
        <w:object w:dxaOrig="7536" w:dyaOrig="4324" w14:anchorId="592B3DBC">
          <v:shape id="_x0000_i1026" type="#_x0000_t75" style="width:374.25pt;height:3in" o:ole="">
            <v:imagedata r:id="rId9" o:title=""/>
          </v:shape>
          <o:OLEObject Type="Embed" ProgID="Excel.Sheet.12" ShapeID="_x0000_i1026" DrawAspect="Content" ObjectID="_1733929911" r:id="rId10"/>
        </w:object>
      </w:r>
    </w:p>
    <w:p w14:paraId="3A49D15A" w14:textId="77777777" w:rsidR="007E1525" w:rsidRPr="000D405B" w:rsidRDefault="007E1525" w:rsidP="007E1525">
      <w:pPr>
        <w:spacing w:after="0" w:line="240" w:lineRule="auto"/>
        <w:jc w:val="center"/>
        <w:rPr>
          <w:rFonts w:ascii="Times New Roman" w:eastAsia="Times New Roman" w:hAnsi="Times New Roman" w:cs="Times New Roman"/>
          <w:lang w:val="ru-RU" w:eastAsia="ru-RU"/>
        </w:rPr>
      </w:pPr>
      <w:r w:rsidRPr="00545BF5">
        <w:rPr>
          <w:rFonts w:ascii="Times New Roman" w:eastAsia="Times New Roman" w:hAnsi="Times New Roman" w:cs="Times New Roman"/>
          <w:lang w:val="ru-RU" w:eastAsia="ru-RU"/>
        </w:rPr>
        <w:t>Примечание – Источник: собственная разработка</w:t>
      </w:r>
    </w:p>
    <w:p w14:paraId="650458C3" w14:textId="77777777" w:rsidR="008B5D88" w:rsidRPr="000D405B" w:rsidRDefault="008B5D88" w:rsidP="00545BF5">
      <w:pPr>
        <w:spacing w:after="0" w:line="240" w:lineRule="auto"/>
        <w:ind w:firstLine="720"/>
        <w:jc w:val="both"/>
        <w:rPr>
          <w:rFonts w:ascii="Times New Roman" w:eastAsia="Times New Roman" w:hAnsi="Times New Roman" w:cs="Times New Roman"/>
          <w:sz w:val="24"/>
          <w:szCs w:val="24"/>
          <w:lang w:val="ru-RU" w:eastAsia="ru-RU"/>
        </w:rPr>
      </w:pPr>
    </w:p>
    <w:p w14:paraId="63D41418" w14:textId="77777777" w:rsidR="009E1418" w:rsidRPr="000D405B" w:rsidRDefault="009E1418" w:rsidP="00545BF5">
      <w:pPr>
        <w:spacing w:after="0" w:line="240" w:lineRule="auto"/>
        <w:ind w:firstLine="709"/>
        <w:jc w:val="both"/>
        <w:rPr>
          <w:rFonts w:ascii="Times New Roman" w:eastAsia="Times New Roman" w:hAnsi="Times New Roman" w:cs="Times New Roman"/>
          <w:sz w:val="24"/>
          <w:szCs w:val="24"/>
          <w:lang w:val="ru-RU" w:eastAsia="ru-RU"/>
        </w:rPr>
      </w:pPr>
      <w:r w:rsidRPr="000D405B">
        <w:rPr>
          <w:rFonts w:ascii="Times New Roman" w:eastAsia="Times New Roman" w:hAnsi="Times New Roman" w:cs="Times New Roman"/>
          <w:sz w:val="24"/>
          <w:szCs w:val="24"/>
          <w:lang w:val="ru-RU" w:eastAsia="ru-RU"/>
        </w:rPr>
        <w:t>По состоянию на 01.01.2021 взыскано в бесспорном порядке, а также возвращено и уплачено добровольно субъектами хозяйствования бюджетных средств, пени, процентов за пользование денежными средствами 496,3 тыс. рублей. Сумма, взысканная в доход соответствующего бюджета органами казначейства, составила 170,8 тыс. рублей. Сумма, поступившая в добровольном порядке от поставщиков, составила 325,5 тыс. рублей.</w:t>
      </w:r>
    </w:p>
    <w:p w14:paraId="5A13BD00" w14:textId="77777777" w:rsidR="009E1418" w:rsidRPr="000D405B" w:rsidRDefault="009E1418" w:rsidP="00545BF5">
      <w:pPr>
        <w:spacing w:after="0" w:line="240" w:lineRule="auto"/>
        <w:ind w:firstLine="709"/>
        <w:jc w:val="both"/>
        <w:rPr>
          <w:rFonts w:ascii="Times New Roman" w:eastAsia="Times New Roman" w:hAnsi="Times New Roman" w:cs="Times New Roman"/>
          <w:sz w:val="24"/>
          <w:szCs w:val="24"/>
          <w:lang w:val="ru-RU" w:eastAsia="ru-RU"/>
        </w:rPr>
      </w:pPr>
      <w:r w:rsidRPr="000D405B">
        <w:rPr>
          <w:rFonts w:ascii="Times New Roman" w:eastAsia="Times New Roman" w:hAnsi="Times New Roman" w:cs="Times New Roman"/>
          <w:sz w:val="24"/>
          <w:szCs w:val="24"/>
          <w:lang w:val="ru-RU" w:eastAsia="ru-RU"/>
        </w:rPr>
        <w:t xml:space="preserve">В доход республиканского бюджета по состоянию на 01.01.2021 взыскано в бесспорном порядке бюджетных средств, процентов и пени по выданным договорам ссуд, займов и исполненным гарантиям Правительства Республики Беларусь в размере 55,4 тыс. рублей, из них сумма взысканной задолженности по основному долгу – 54,1 тыс. рублей, по штрафам - 1,1 тыс. рублей, проценты – 0,2 тыс. рублей. </w:t>
      </w:r>
    </w:p>
    <w:p w14:paraId="680E49A5" w14:textId="6F718DAC" w:rsidR="009E1418" w:rsidRPr="00970B70" w:rsidRDefault="009E1418" w:rsidP="00545BF5">
      <w:pPr>
        <w:spacing w:after="0" w:line="240" w:lineRule="auto"/>
        <w:ind w:firstLine="709"/>
        <w:jc w:val="both"/>
        <w:rPr>
          <w:rFonts w:ascii="Times New Roman" w:eastAsia="Times New Roman" w:hAnsi="Times New Roman" w:cs="Times New Roman"/>
          <w:sz w:val="24"/>
          <w:szCs w:val="24"/>
          <w:lang w:val="ru-RU" w:eastAsia="ru-RU"/>
        </w:rPr>
      </w:pPr>
      <w:r w:rsidRPr="000D405B">
        <w:rPr>
          <w:rFonts w:ascii="Times New Roman" w:eastAsia="Times New Roman" w:hAnsi="Times New Roman" w:cs="Times New Roman"/>
          <w:sz w:val="24"/>
          <w:szCs w:val="24"/>
          <w:lang w:val="ru-RU" w:eastAsia="ru-RU"/>
        </w:rPr>
        <w:t xml:space="preserve">Таким образом, проделанная работа за январь - декабрь 2020 года органами казначейства по взысканию </w:t>
      </w:r>
      <w:bookmarkStart w:id="3" w:name="_Hlk122458011"/>
      <w:r w:rsidRPr="000D405B">
        <w:rPr>
          <w:rFonts w:ascii="Times New Roman" w:eastAsia="Times New Roman" w:hAnsi="Times New Roman" w:cs="Times New Roman"/>
          <w:sz w:val="24"/>
          <w:szCs w:val="24"/>
          <w:lang w:val="ru-RU" w:eastAsia="ru-RU"/>
        </w:rPr>
        <w:t xml:space="preserve">бюджетных средств, позволила возвратить в доход соответствующего бюджета </w:t>
      </w:r>
      <w:bookmarkEnd w:id="3"/>
      <w:r w:rsidRPr="000D405B">
        <w:rPr>
          <w:rFonts w:ascii="Times New Roman" w:eastAsia="Times New Roman" w:hAnsi="Times New Roman" w:cs="Times New Roman"/>
          <w:sz w:val="24"/>
          <w:szCs w:val="24"/>
          <w:lang w:val="ru-RU" w:eastAsia="ru-RU"/>
        </w:rPr>
        <w:t>551,7 тыс. рублей</w:t>
      </w:r>
      <w:r w:rsidR="00EB2A50" w:rsidRPr="00EB2A50">
        <w:rPr>
          <w:rFonts w:ascii="Times New Roman" w:eastAsia="Times New Roman" w:hAnsi="Times New Roman" w:cs="Times New Roman"/>
          <w:sz w:val="24"/>
          <w:szCs w:val="24"/>
          <w:lang w:val="ru-RU" w:eastAsia="ru-RU"/>
        </w:rPr>
        <w:t xml:space="preserve"> [1]</w:t>
      </w:r>
      <w:r w:rsidRPr="000D405B">
        <w:rPr>
          <w:rFonts w:ascii="Times New Roman" w:eastAsia="Times New Roman" w:hAnsi="Times New Roman" w:cs="Times New Roman"/>
          <w:sz w:val="24"/>
          <w:szCs w:val="24"/>
          <w:lang w:val="ru-RU" w:eastAsia="ru-RU"/>
        </w:rPr>
        <w:t>.</w:t>
      </w:r>
    </w:p>
    <w:p w14:paraId="61F58BAC" w14:textId="77777777" w:rsidR="009E1418" w:rsidRPr="000D405B" w:rsidRDefault="009E1418" w:rsidP="00545BF5">
      <w:pPr>
        <w:spacing w:after="0" w:line="240" w:lineRule="auto"/>
        <w:ind w:firstLine="720"/>
        <w:jc w:val="both"/>
        <w:rPr>
          <w:rFonts w:ascii="Times New Roman" w:eastAsia="Times New Roman" w:hAnsi="Times New Roman" w:cs="Times New Roman"/>
          <w:sz w:val="24"/>
          <w:szCs w:val="24"/>
          <w:lang w:val="ru-RU" w:eastAsia="ru-RU"/>
        </w:rPr>
      </w:pPr>
      <w:r w:rsidRPr="000D405B">
        <w:rPr>
          <w:rFonts w:ascii="Times New Roman" w:eastAsia="Times New Roman" w:hAnsi="Times New Roman" w:cs="Times New Roman"/>
          <w:sz w:val="24"/>
          <w:szCs w:val="24"/>
          <w:lang w:val="ru-RU" w:eastAsia="ru-RU"/>
        </w:rPr>
        <w:t>По состоянию на 01.01.2022 взыскано в бесспорном порядке, а также возвращено и уплачено добровольно субъектами хозяйствования бюджетных средств, пени, процентов за пользование денежными средствами 569,9 тыс. рублей. Сумма, взысканная в доход соответствующего бюджета органами казначейства, составила 137,7 тыс. рублей. Сумма, поступившая в добровольном порядке от поставщиков, составила 432,2 тыс. рублей.</w:t>
      </w:r>
    </w:p>
    <w:p w14:paraId="23FC27A4" w14:textId="77777777" w:rsidR="009E1418" w:rsidRPr="000D405B" w:rsidRDefault="009E1418" w:rsidP="00545BF5">
      <w:pPr>
        <w:spacing w:after="0" w:line="240" w:lineRule="auto"/>
        <w:ind w:firstLine="720"/>
        <w:jc w:val="both"/>
        <w:rPr>
          <w:rFonts w:ascii="Times New Roman" w:eastAsia="Times New Roman" w:hAnsi="Times New Roman" w:cs="Times New Roman"/>
          <w:sz w:val="24"/>
          <w:szCs w:val="24"/>
          <w:lang w:val="ru-RU" w:eastAsia="ru-RU"/>
        </w:rPr>
      </w:pPr>
      <w:r w:rsidRPr="000D405B">
        <w:rPr>
          <w:rFonts w:ascii="Times New Roman" w:eastAsia="Times New Roman" w:hAnsi="Times New Roman" w:cs="Times New Roman"/>
          <w:sz w:val="24"/>
          <w:szCs w:val="24"/>
          <w:lang w:val="ru-RU" w:eastAsia="ru-RU"/>
        </w:rPr>
        <w:t xml:space="preserve">В доход республиканского бюджета по состоянию на 01.01.2022 взыскана в бесспорном порядке задолженность по основному долгу по выданным договорам ссуд, займов и исполненным гарантиям Правительства Республики Беларусь в размере 138,8 тыс. рублей, из них сумма взысканной задолженности по основному долгу - 131,6 тыс. рублей, проценты – 7,2 тыс. рублей. </w:t>
      </w:r>
    </w:p>
    <w:p w14:paraId="1B899679" w14:textId="395B821A" w:rsidR="009E1418" w:rsidRPr="00970B70" w:rsidRDefault="009E1418" w:rsidP="00545BF5">
      <w:pPr>
        <w:spacing w:after="0" w:line="240" w:lineRule="auto"/>
        <w:ind w:firstLine="720"/>
        <w:jc w:val="both"/>
        <w:rPr>
          <w:rFonts w:ascii="Times New Roman" w:eastAsia="Times New Roman" w:hAnsi="Times New Roman" w:cs="Times New Roman"/>
          <w:sz w:val="24"/>
          <w:szCs w:val="24"/>
          <w:lang w:val="ru-RU" w:eastAsia="ru-RU"/>
        </w:rPr>
      </w:pPr>
      <w:r w:rsidRPr="000D405B">
        <w:rPr>
          <w:rFonts w:ascii="Times New Roman" w:eastAsia="Times New Roman" w:hAnsi="Times New Roman" w:cs="Times New Roman"/>
          <w:sz w:val="24"/>
          <w:szCs w:val="24"/>
          <w:lang w:val="ru-RU" w:eastAsia="ru-RU"/>
        </w:rPr>
        <w:lastRenderedPageBreak/>
        <w:t>Таким образом, проделанная работа за 2021 год органами казначейства по взысканию бюджетных средств, позволила возвратить в доход соответствующего бюджета 708,7 тыс. рублей</w:t>
      </w:r>
      <w:r w:rsidR="00EB2A50" w:rsidRPr="00EB2A50">
        <w:rPr>
          <w:rFonts w:ascii="Times New Roman" w:eastAsia="Times New Roman" w:hAnsi="Times New Roman" w:cs="Times New Roman"/>
          <w:sz w:val="24"/>
          <w:szCs w:val="24"/>
          <w:lang w:val="ru-RU" w:eastAsia="ru-RU"/>
        </w:rPr>
        <w:t xml:space="preserve"> </w:t>
      </w:r>
      <w:r w:rsidR="00EB2A50">
        <w:rPr>
          <w:rFonts w:ascii="Times New Roman" w:eastAsia="Times New Roman" w:hAnsi="Times New Roman" w:cs="Times New Roman"/>
          <w:sz w:val="24"/>
          <w:szCs w:val="24"/>
          <w:lang w:eastAsia="ru-RU"/>
        </w:rPr>
        <w:t>[2]</w:t>
      </w:r>
      <w:r w:rsidRPr="000D405B">
        <w:rPr>
          <w:rFonts w:ascii="Times New Roman" w:eastAsia="Times New Roman" w:hAnsi="Times New Roman" w:cs="Times New Roman"/>
          <w:sz w:val="24"/>
          <w:szCs w:val="24"/>
          <w:lang w:val="ru-RU" w:eastAsia="ru-RU"/>
        </w:rPr>
        <w:t>.</w:t>
      </w:r>
    </w:p>
    <w:p w14:paraId="1C27EB97" w14:textId="631FD160" w:rsidR="00970B70" w:rsidRPr="00970B70" w:rsidRDefault="00970B70" w:rsidP="00545BF5">
      <w:pPr>
        <w:spacing w:after="0" w:line="240" w:lineRule="auto"/>
        <w:ind w:firstLine="720"/>
        <w:jc w:val="both"/>
        <w:rPr>
          <w:rFonts w:ascii="Times New Roman" w:eastAsia="Times New Roman" w:hAnsi="Times New Roman" w:cs="Times New Roman"/>
          <w:sz w:val="24"/>
          <w:szCs w:val="24"/>
          <w:lang w:val="ru-RU" w:eastAsia="ru-RU"/>
        </w:rPr>
      </w:pPr>
      <w:r w:rsidRPr="00970B70">
        <w:rPr>
          <w:rFonts w:ascii="Times New Roman" w:eastAsia="Times New Roman" w:hAnsi="Times New Roman" w:cs="Times New Roman"/>
          <w:sz w:val="24"/>
          <w:szCs w:val="24"/>
          <w:lang w:val="ru-RU" w:eastAsia="ru-RU"/>
        </w:rPr>
        <w:t xml:space="preserve">В 2021 году </w:t>
      </w:r>
      <w:r w:rsidRPr="000D405B">
        <w:rPr>
          <w:rFonts w:ascii="Times New Roman" w:eastAsia="Times New Roman" w:hAnsi="Times New Roman" w:cs="Times New Roman"/>
          <w:sz w:val="24"/>
          <w:szCs w:val="24"/>
          <w:lang w:val="ru-RU" w:eastAsia="ru-RU"/>
        </w:rPr>
        <w:t>в доход соответствующего бюджета</w:t>
      </w:r>
      <w:r w:rsidRPr="00970B70">
        <w:rPr>
          <w:rFonts w:ascii="Times New Roman" w:eastAsia="Times New Roman" w:hAnsi="Times New Roman" w:cs="Times New Roman"/>
          <w:sz w:val="24"/>
          <w:szCs w:val="24"/>
          <w:lang w:val="ru-RU" w:eastAsia="ru-RU"/>
        </w:rPr>
        <w:t xml:space="preserve"> </w:t>
      </w:r>
      <w:r w:rsidRPr="000D405B">
        <w:rPr>
          <w:rFonts w:ascii="Times New Roman" w:eastAsia="Times New Roman" w:hAnsi="Times New Roman" w:cs="Times New Roman"/>
          <w:sz w:val="24"/>
          <w:szCs w:val="24"/>
          <w:lang w:val="ru-RU" w:eastAsia="ru-RU"/>
        </w:rPr>
        <w:t xml:space="preserve">органами казначейства </w:t>
      </w:r>
      <w:r w:rsidRPr="00970B70">
        <w:rPr>
          <w:rFonts w:ascii="Times New Roman" w:eastAsia="Times New Roman" w:hAnsi="Times New Roman" w:cs="Times New Roman"/>
          <w:sz w:val="24"/>
          <w:szCs w:val="24"/>
          <w:lang w:val="ru-RU" w:eastAsia="ru-RU"/>
        </w:rPr>
        <w:t>было</w:t>
      </w:r>
      <w:r w:rsidRPr="000D405B">
        <w:rPr>
          <w:rFonts w:ascii="Times New Roman" w:eastAsia="Times New Roman" w:hAnsi="Times New Roman" w:cs="Times New Roman"/>
          <w:sz w:val="24"/>
          <w:szCs w:val="24"/>
          <w:lang w:val="ru-RU" w:eastAsia="ru-RU"/>
        </w:rPr>
        <w:t xml:space="preserve"> взыскан</w:t>
      </w:r>
      <w:r w:rsidRPr="00970B70">
        <w:rPr>
          <w:rFonts w:ascii="Times New Roman" w:eastAsia="Times New Roman" w:hAnsi="Times New Roman" w:cs="Times New Roman"/>
          <w:sz w:val="24"/>
          <w:szCs w:val="24"/>
          <w:lang w:val="ru-RU" w:eastAsia="ru-RU"/>
        </w:rPr>
        <w:t>о</w:t>
      </w:r>
      <w:r w:rsidRPr="000D405B">
        <w:rPr>
          <w:rFonts w:ascii="Times New Roman" w:eastAsia="Times New Roman" w:hAnsi="Times New Roman" w:cs="Times New Roman"/>
          <w:sz w:val="24"/>
          <w:szCs w:val="24"/>
          <w:lang w:val="ru-RU" w:eastAsia="ru-RU"/>
        </w:rPr>
        <w:t xml:space="preserve"> </w:t>
      </w:r>
      <w:r w:rsidRPr="00970B70">
        <w:rPr>
          <w:rFonts w:ascii="Times New Roman" w:eastAsia="Times New Roman" w:hAnsi="Times New Roman" w:cs="Times New Roman"/>
          <w:sz w:val="24"/>
          <w:szCs w:val="24"/>
          <w:lang w:val="ru-RU" w:eastAsia="ru-RU"/>
        </w:rPr>
        <w:t xml:space="preserve">больше </w:t>
      </w:r>
      <w:r w:rsidRPr="000D405B">
        <w:rPr>
          <w:rFonts w:ascii="Times New Roman" w:eastAsia="Times New Roman" w:hAnsi="Times New Roman" w:cs="Times New Roman"/>
          <w:sz w:val="24"/>
          <w:szCs w:val="24"/>
          <w:lang w:val="ru-RU" w:eastAsia="ru-RU"/>
        </w:rPr>
        <w:t>бюджетных средств</w:t>
      </w:r>
      <w:r w:rsidRPr="00970B70">
        <w:rPr>
          <w:rFonts w:ascii="Times New Roman" w:eastAsia="Times New Roman" w:hAnsi="Times New Roman" w:cs="Times New Roman"/>
          <w:sz w:val="24"/>
          <w:szCs w:val="24"/>
          <w:lang w:val="ru-RU" w:eastAsia="ru-RU"/>
        </w:rPr>
        <w:t xml:space="preserve"> на 157 </w:t>
      </w:r>
      <w:r w:rsidRPr="000D405B">
        <w:rPr>
          <w:rFonts w:ascii="Times New Roman" w:eastAsia="Times New Roman" w:hAnsi="Times New Roman" w:cs="Times New Roman"/>
          <w:sz w:val="24"/>
          <w:szCs w:val="24"/>
          <w:lang w:val="ru-RU" w:eastAsia="ru-RU"/>
        </w:rPr>
        <w:t>тыс. рублей</w:t>
      </w:r>
      <w:r w:rsidRPr="00970B70">
        <w:rPr>
          <w:rFonts w:ascii="Times New Roman" w:eastAsia="Times New Roman" w:hAnsi="Times New Roman" w:cs="Times New Roman"/>
          <w:sz w:val="24"/>
          <w:szCs w:val="24"/>
          <w:lang w:val="ru-RU" w:eastAsia="ru-RU"/>
        </w:rPr>
        <w:t xml:space="preserve"> по сравнению с 2020 годом.</w:t>
      </w:r>
    </w:p>
    <w:p w14:paraId="0D295F7F" w14:textId="77777777" w:rsidR="007E1525" w:rsidRPr="007E1525" w:rsidRDefault="007E1525" w:rsidP="007E1525">
      <w:pPr>
        <w:spacing w:after="0" w:line="240" w:lineRule="auto"/>
        <w:ind w:firstLine="720"/>
        <w:jc w:val="both"/>
        <w:rPr>
          <w:rFonts w:ascii="Times New Roman" w:eastAsia="Times New Roman" w:hAnsi="Times New Roman" w:cs="Times New Roman"/>
          <w:sz w:val="24"/>
          <w:szCs w:val="24"/>
          <w:lang w:val="ru-RU" w:eastAsia="ru-RU"/>
        </w:rPr>
      </w:pPr>
      <w:r w:rsidRPr="007E1525">
        <w:rPr>
          <w:rFonts w:ascii="Times New Roman" w:eastAsia="Times New Roman" w:hAnsi="Times New Roman" w:cs="Times New Roman"/>
          <w:sz w:val="24"/>
          <w:szCs w:val="24"/>
          <w:lang w:val="ru-RU" w:eastAsia="ru-RU"/>
        </w:rPr>
        <w:t>Для установления более действенного контроля за проведением процедуры закупок за счет средств бюджета, необходимо ограничить права руководителей организаций, осуществляющих эти закупки. Одним из таких ограничителей могло бы стать создание единого реестра предложений от производителей и поставщиков с минимальной и максимальной ценой предложения. Обязать все субъекты хозяйствования, желающие получить заказ на поставку с оплатой бюджетными средствами размещать свои предложения в указанном реестре. Это позволило бы органам казначейства на стадии приема платежей ознакомиться с данными реестра и проконтролировать, все ли сделано покупателем для экономного использования бюджетных средств.</w:t>
      </w:r>
    </w:p>
    <w:p w14:paraId="152403BA" w14:textId="77777777" w:rsidR="007E1525" w:rsidRDefault="007E1525" w:rsidP="007E1525">
      <w:pPr>
        <w:spacing w:after="0" w:line="240" w:lineRule="auto"/>
        <w:ind w:firstLine="720"/>
        <w:jc w:val="both"/>
        <w:rPr>
          <w:rFonts w:ascii="Times New Roman" w:eastAsia="Times New Roman" w:hAnsi="Times New Roman" w:cs="Times New Roman"/>
          <w:sz w:val="24"/>
          <w:szCs w:val="24"/>
          <w:lang w:val="ru-RU" w:eastAsia="ru-RU"/>
        </w:rPr>
      </w:pPr>
      <w:r w:rsidRPr="007E1525">
        <w:rPr>
          <w:rFonts w:ascii="Times New Roman" w:eastAsia="Times New Roman" w:hAnsi="Times New Roman" w:cs="Times New Roman"/>
          <w:sz w:val="24"/>
          <w:szCs w:val="24"/>
          <w:lang w:val="ru-RU" w:eastAsia="ru-RU"/>
        </w:rPr>
        <w:t>Важным вопросом при осуществлении предварительного контроля также является профилактика выявленных нарушений. С этой целью необходимо внедрить в практику информирование распорядителей бюджетных средств о нарушении бюджетного законодательства со стороны получателей бюджетных средств с приведением фактов нарушений и указанием причин, способствующих допущенным нарушениям с целью сокращения и недопущения их в дальнейшем.</w:t>
      </w:r>
    </w:p>
    <w:p w14:paraId="203A2B4C" w14:textId="1E5D88C1" w:rsidR="007E1525" w:rsidRPr="00970B70" w:rsidRDefault="007E1525" w:rsidP="007E1525">
      <w:pPr>
        <w:spacing w:after="0" w:line="240" w:lineRule="auto"/>
        <w:ind w:firstLine="720"/>
        <w:jc w:val="both"/>
        <w:rPr>
          <w:rFonts w:ascii="Times New Roman" w:eastAsia="Times New Roman" w:hAnsi="Times New Roman" w:cs="Times New Roman"/>
          <w:sz w:val="24"/>
          <w:szCs w:val="24"/>
          <w:lang w:val="ru-RU" w:eastAsia="ru-RU"/>
        </w:rPr>
      </w:pPr>
      <w:r w:rsidRPr="007E1525">
        <w:rPr>
          <w:rFonts w:ascii="Times New Roman" w:eastAsia="Times New Roman" w:hAnsi="Times New Roman" w:cs="Times New Roman"/>
          <w:sz w:val="24"/>
          <w:szCs w:val="24"/>
          <w:lang w:val="ru-RU" w:eastAsia="ru-RU"/>
        </w:rPr>
        <w:t xml:space="preserve">Исходя из проведенного анализа, можно сделать следующий вывод: </w:t>
      </w:r>
      <w:r>
        <w:rPr>
          <w:rFonts w:ascii="Times New Roman" w:eastAsia="Times New Roman" w:hAnsi="Times New Roman" w:cs="Times New Roman"/>
          <w:sz w:val="24"/>
          <w:szCs w:val="24"/>
          <w:lang w:val="ru-RU" w:eastAsia="ru-RU"/>
        </w:rPr>
        <w:t xml:space="preserve">повышение </w:t>
      </w:r>
      <w:r w:rsidRPr="007E1525">
        <w:rPr>
          <w:rFonts w:ascii="Times New Roman" w:eastAsia="Times New Roman" w:hAnsi="Times New Roman" w:cs="Times New Roman"/>
          <w:sz w:val="24"/>
          <w:szCs w:val="24"/>
          <w:lang w:val="ru-RU" w:eastAsia="ru-RU"/>
        </w:rPr>
        <w:t>эффективност</w:t>
      </w:r>
      <w:r>
        <w:rPr>
          <w:rFonts w:ascii="Times New Roman" w:eastAsia="Times New Roman" w:hAnsi="Times New Roman" w:cs="Times New Roman"/>
          <w:sz w:val="24"/>
          <w:szCs w:val="24"/>
          <w:lang w:val="ru-RU" w:eastAsia="ru-RU"/>
        </w:rPr>
        <w:t>и</w:t>
      </w:r>
      <w:r w:rsidRPr="007E152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предварительного </w:t>
      </w:r>
      <w:r w:rsidRPr="007E1525">
        <w:rPr>
          <w:rFonts w:ascii="Times New Roman" w:eastAsia="Times New Roman" w:hAnsi="Times New Roman" w:cs="Times New Roman"/>
          <w:sz w:val="24"/>
          <w:szCs w:val="24"/>
          <w:lang w:val="ru-RU" w:eastAsia="ru-RU"/>
        </w:rPr>
        <w:t>контроля</w:t>
      </w:r>
      <w:r>
        <w:rPr>
          <w:rFonts w:ascii="Times New Roman" w:eastAsia="Times New Roman" w:hAnsi="Times New Roman" w:cs="Times New Roman"/>
          <w:sz w:val="24"/>
          <w:szCs w:val="24"/>
          <w:lang w:val="ru-RU" w:eastAsia="ru-RU"/>
        </w:rPr>
        <w:t xml:space="preserve"> является важной задачей, поскольку позволяет </w:t>
      </w:r>
      <w:r w:rsidRPr="003C7F5D">
        <w:rPr>
          <w:rFonts w:ascii="Times New Roman" w:eastAsia="Times New Roman" w:hAnsi="Times New Roman" w:cs="Times New Roman"/>
          <w:sz w:val="24"/>
          <w:szCs w:val="24"/>
          <w:lang w:val="ru-RU"/>
        </w:rPr>
        <w:t>предотвра</w:t>
      </w:r>
      <w:r>
        <w:rPr>
          <w:rFonts w:ascii="Times New Roman" w:eastAsia="Times New Roman" w:hAnsi="Times New Roman" w:cs="Times New Roman"/>
          <w:sz w:val="24"/>
          <w:szCs w:val="24"/>
          <w:lang w:val="ru-RU"/>
        </w:rPr>
        <w:t>тить</w:t>
      </w:r>
      <w:r w:rsidRPr="003C7F5D">
        <w:rPr>
          <w:rFonts w:ascii="Times New Roman" w:eastAsia="Times New Roman" w:hAnsi="Times New Roman" w:cs="Times New Roman"/>
          <w:sz w:val="24"/>
          <w:szCs w:val="24"/>
          <w:lang w:val="ru-RU"/>
        </w:rPr>
        <w:t xml:space="preserve"> возможны</w:t>
      </w:r>
      <w:r>
        <w:rPr>
          <w:rFonts w:ascii="Times New Roman" w:eastAsia="Times New Roman" w:hAnsi="Times New Roman" w:cs="Times New Roman"/>
          <w:sz w:val="24"/>
          <w:szCs w:val="24"/>
          <w:lang w:val="ru-RU"/>
        </w:rPr>
        <w:t>е</w:t>
      </w:r>
      <w:r w:rsidRPr="003C7F5D">
        <w:rPr>
          <w:rFonts w:ascii="Times New Roman" w:eastAsia="Times New Roman" w:hAnsi="Times New Roman" w:cs="Times New Roman"/>
          <w:sz w:val="24"/>
          <w:szCs w:val="24"/>
          <w:lang w:val="ru-RU"/>
        </w:rPr>
        <w:t xml:space="preserve"> нарушени</w:t>
      </w:r>
      <w:r>
        <w:rPr>
          <w:rFonts w:ascii="Times New Roman" w:eastAsia="Times New Roman" w:hAnsi="Times New Roman" w:cs="Times New Roman"/>
          <w:sz w:val="24"/>
          <w:szCs w:val="24"/>
          <w:lang w:val="ru-RU"/>
        </w:rPr>
        <w:t>я</w:t>
      </w:r>
      <w:r>
        <w:rPr>
          <w:rFonts w:ascii="Times New Roman" w:eastAsia="Times New Roman" w:hAnsi="Times New Roman" w:cs="Times New Roman"/>
          <w:sz w:val="24"/>
          <w:szCs w:val="24"/>
          <w:lang w:val="ru-RU" w:eastAsia="ru-RU"/>
        </w:rPr>
        <w:t xml:space="preserve">. Так, </w:t>
      </w:r>
      <w:r w:rsidRPr="000D405B">
        <w:rPr>
          <w:rFonts w:ascii="Times New Roman" w:eastAsia="Times New Roman" w:hAnsi="Times New Roman" w:cs="Times New Roman"/>
          <w:sz w:val="24"/>
          <w:szCs w:val="24"/>
          <w:lang w:val="ru-RU" w:eastAsia="ru-RU"/>
        </w:rPr>
        <w:t>сумма экономии бюджетных средств в связи с предъявлением платежных документов с нарушением законодательства, незаконного получения и их нецелевого направления составила 4 184,3 тыс. рублей.</w:t>
      </w:r>
    </w:p>
    <w:p w14:paraId="37DA88E9" w14:textId="77777777" w:rsidR="00EB2A50" w:rsidRPr="00EB2A50" w:rsidRDefault="00EB2A50" w:rsidP="00EB2A50">
      <w:pPr>
        <w:spacing w:after="0" w:line="240" w:lineRule="auto"/>
        <w:ind w:firstLine="720"/>
        <w:jc w:val="both"/>
        <w:rPr>
          <w:rFonts w:ascii="Times New Roman" w:eastAsia="Times New Roman" w:hAnsi="Times New Roman" w:cs="Times New Roman"/>
          <w:sz w:val="24"/>
          <w:szCs w:val="24"/>
          <w:lang w:val="ru-RU" w:eastAsia="ru-RU"/>
        </w:rPr>
      </w:pPr>
    </w:p>
    <w:p w14:paraId="55C32930" w14:textId="77777777" w:rsidR="00EB2A50" w:rsidRPr="00EB2A50" w:rsidRDefault="00EB2A50" w:rsidP="00EB2A50">
      <w:pPr>
        <w:spacing w:after="0" w:line="240" w:lineRule="auto"/>
        <w:jc w:val="center"/>
        <w:rPr>
          <w:rFonts w:ascii="Times New Roman" w:eastAsia="Times New Roman" w:hAnsi="Times New Roman" w:cs="Times New Roman"/>
          <w:i/>
          <w:iCs/>
          <w:sz w:val="24"/>
          <w:szCs w:val="24"/>
          <w:lang w:val="ru-RU" w:eastAsia="ru-RU"/>
        </w:rPr>
      </w:pPr>
      <w:r w:rsidRPr="00EB2A50">
        <w:rPr>
          <w:rFonts w:ascii="Times New Roman" w:eastAsia="Times New Roman" w:hAnsi="Times New Roman" w:cs="Times New Roman"/>
          <w:i/>
          <w:iCs/>
          <w:sz w:val="24"/>
          <w:szCs w:val="24"/>
          <w:lang w:val="ru-RU" w:eastAsia="ru-RU"/>
        </w:rPr>
        <w:t>Список цитированных источников</w:t>
      </w:r>
    </w:p>
    <w:p w14:paraId="38380740" w14:textId="126800A5" w:rsidR="007E1525" w:rsidRDefault="007E1525" w:rsidP="007E1525">
      <w:pPr>
        <w:spacing w:after="0" w:line="240" w:lineRule="auto"/>
        <w:ind w:firstLine="720"/>
        <w:jc w:val="both"/>
        <w:rPr>
          <w:rFonts w:ascii="Times New Roman" w:eastAsia="Times New Roman" w:hAnsi="Times New Roman" w:cs="Times New Roman"/>
          <w:sz w:val="24"/>
          <w:szCs w:val="24"/>
          <w:lang w:val="ru-RU" w:eastAsia="ru-RU"/>
        </w:rPr>
      </w:pPr>
    </w:p>
    <w:p w14:paraId="3AED64BA" w14:textId="646D6F1B" w:rsidR="00EB2A50" w:rsidRDefault="00EB2A50" w:rsidP="007E1525">
      <w:pPr>
        <w:spacing w:after="0" w:line="240" w:lineRule="auto"/>
        <w:ind w:firstLine="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О</w:t>
      </w:r>
      <w:r w:rsidRPr="00EB2A50">
        <w:rPr>
          <w:rFonts w:ascii="Times New Roman" w:eastAsia="Times New Roman" w:hAnsi="Times New Roman" w:cs="Times New Roman"/>
          <w:sz w:val="24"/>
          <w:szCs w:val="24"/>
          <w:lang w:val="ru-RU" w:eastAsia="ru-RU"/>
        </w:rPr>
        <w:t xml:space="preserve"> результатах работы Главного управления Министерства финансов Республики Беларусь по Витебской области за 2020 год</w:t>
      </w:r>
      <w:r>
        <w:rPr>
          <w:rFonts w:ascii="Times New Roman" w:eastAsia="Times New Roman" w:hAnsi="Times New Roman" w:cs="Times New Roman"/>
          <w:sz w:val="24"/>
          <w:szCs w:val="24"/>
          <w:lang w:val="ru-RU" w:eastAsia="ru-RU"/>
        </w:rPr>
        <w:t xml:space="preserve"> </w:t>
      </w:r>
      <w:r w:rsidRPr="00EB2A50">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справка Министерства финансов</w:t>
      </w:r>
      <w:r w:rsidRPr="00EB2A50">
        <w:rPr>
          <w:rFonts w:ascii="Times New Roman" w:eastAsia="Times New Roman" w:hAnsi="Times New Roman" w:cs="Times New Roman"/>
          <w:sz w:val="24"/>
          <w:szCs w:val="24"/>
          <w:lang w:val="ru-RU" w:eastAsia="ru-RU"/>
        </w:rPr>
        <w:t xml:space="preserve"> Респ</w:t>
      </w:r>
      <w:r>
        <w:rPr>
          <w:rFonts w:ascii="Times New Roman" w:eastAsia="Times New Roman" w:hAnsi="Times New Roman" w:cs="Times New Roman"/>
          <w:sz w:val="24"/>
          <w:szCs w:val="24"/>
          <w:lang w:val="ru-RU" w:eastAsia="ru-RU"/>
        </w:rPr>
        <w:t>ублики</w:t>
      </w:r>
      <w:r w:rsidRPr="00EB2A50">
        <w:rPr>
          <w:rFonts w:ascii="Times New Roman" w:eastAsia="Times New Roman" w:hAnsi="Times New Roman" w:cs="Times New Roman"/>
          <w:sz w:val="24"/>
          <w:szCs w:val="24"/>
          <w:lang w:val="ru-RU" w:eastAsia="ru-RU"/>
        </w:rPr>
        <w:t xml:space="preserve"> Беларусь, 20</w:t>
      </w:r>
      <w:r>
        <w:rPr>
          <w:rFonts w:ascii="Times New Roman" w:eastAsia="Times New Roman" w:hAnsi="Times New Roman" w:cs="Times New Roman"/>
          <w:sz w:val="24"/>
          <w:szCs w:val="24"/>
          <w:lang w:val="ru-RU" w:eastAsia="ru-RU"/>
        </w:rPr>
        <w:t>20</w:t>
      </w:r>
      <w:r w:rsidRPr="00EB2A50">
        <w:rPr>
          <w:rFonts w:ascii="Times New Roman" w:eastAsia="Times New Roman" w:hAnsi="Times New Roman" w:cs="Times New Roman"/>
          <w:sz w:val="24"/>
          <w:szCs w:val="24"/>
          <w:lang w:val="ru-RU" w:eastAsia="ru-RU"/>
        </w:rPr>
        <w:t xml:space="preserve"> г.</w:t>
      </w:r>
    </w:p>
    <w:p w14:paraId="140C2C9E" w14:textId="6D4BFEA4" w:rsidR="00EB2A50" w:rsidRPr="00EB2A50" w:rsidRDefault="00EB2A50" w:rsidP="00EB2A50">
      <w:pPr>
        <w:spacing w:after="0" w:line="240" w:lineRule="auto"/>
        <w:ind w:firstLine="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r>
        <w:rPr>
          <w:rFonts w:ascii="Times New Roman" w:eastAsia="Times New Roman" w:hAnsi="Times New Roman" w:cs="Times New Roman"/>
          <w:sz w:val="24"/>
          <w:szCs w:val="24"/>
          <w:lang w:val="ru-RU" w:eastAsia="ru-RU"/>
        </w:rPr>
        <w:t>О</w:t>
      </w:r>
      <w:r w:rsidRPr="00EB2A50">
        <w:rPr>
          <w:rFonts w:ascii="Times New Roman" w:eastAsia="Times New Roman" w:hAnsi="Times New Roman" w:cs="Times New Roman"/>
          <w:sz w:val="24"/>
          <w:szCs w:val="24"/>
          <w:lang w:val="ru-RU" w:eastAsia="ru-RU"/>
        </w:rPr>
        <w:t xml:space="preserve"> результатах работы Главного управления Министерства финансов Республики Беларусь по Витебской области за 202</w:t>
      </w:r>
      <w:r>
        <w:rPr>
          <w:rFonts w:ascii="Times New Roman" w:eastAsia="Times New Roman" w:hAnsi="Times New Roman" w:cs="Times New Roman"/>
          <w:sz w:val="24"/>
          <w:szCs w:val="24"/>
          <w:lang w:val="ru-RU" w:eastAsia="ru-RU"/>
        </w:rPr>
        <w:t>1</w:t>
      </w:r>
      <w:r w:rsidRPr="00EB2A50">
        <w:rPr>
          <w:rFonts w:ascii="Times New Roman" w:eastAsia="Times New Roman" w:hAnsi="Times New Roman" w:cs="Times New Roman"/>
          <w:sz w:val="24"/>
          <w:szCs w:val="24"/>
          <w:lang w:val="ru-RU" w:eastAsia="ru-RU"/>
        </w:rPr>
        <w:t xml:space="preserve"> год</w:t>
      </w:r>
      <w:r>
        <w:rPr>
          <w:rFonts w:ascii="Times New Roman" w:eastAsia="Times New Roman" w:hAnsi="Times New Roman" w:cs="Times New Roman"/>
          <w:sz w:val="24"/>
          <w:szCs w:val="24"/>
          <w:lang w:val="ru-RU" w:eastAsia="ru-RU"/>
        </w:rPr>
        <w:t xml:space="preserve"> </w:t>
      </w:r>
      <w:r w:rsidRPr="00EB2A50">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справка Министерства финансов</w:t>
      </w:r>
      <w:r w:rsidRPr="00EB2A50">
        <w:rPr>
          <w:rFonts w:ascii="Times New Roman" w:eastAsia="Times New Roman" w:hAnsi="Times New Roman" w:cs="Times New Roman"/>
          <w:sz w:val="24"/>
          <w:szCs w:val="24"/>
          <w:lang w:val="ru-RU" w:eastAsia="ru-RU"/>
        </w:rPr>
        <w:t xml:space="preserve"> Респ</w:t>
      </w:r>
      <w:r>
        <w:rPr>
          <w:rFonts w:ascii="Times New Roman" w:eastAsia="Times New Roman" w:hAnsi="Times New Roman" w:cs="Times New Roman"/>
          <w:sz w:val="24"/>
          <w:szCs w:val="24"/>
          <w:lang w:val="ru-RU" w:eastAsia="ru-RU"/>
        </w:rPr>
        <w:t>ублики</w:t>
      </w:r>
      <w:r w:rsidRPr="00EB2A50">
        <w:rPr>
          <w:rFonts w:ascii="Times New Roman" w:eastAsia="Times New Roman" w:hAnsi="Times New Roman" w:cs="Times New Roman"/>
          <w:sz w:val="24"/>
          <w:szCs w:val="24"/>
          <w:lang w:val="ru-RU" w:eastAsia="ru-RU"/>
        </w:rPr>
        <w:t xml:space="preserve"> Беларусь, 20</w:t>
      </w:r>
      <w:r>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val="ru-RU" w:eastAsia="ru-RU"/>
        </w:rPr>
        <w:t>1</w:t>
      </w:r>
      <w:r w:rsidRPr="00EB2A50">
        <w:rPr>
          <w:rFonts w:ascii="Times New Roman" w:eastAsia="Times New Roman" w:hAnsi="Times New Roman" w:cs="Times New Roman"/>
          <w:sz w:val="24"/>
          <w:szCs w:val="24"/>
          <w:lang w:val="ru-RU" w:eastAsia="ru-RU"/>
        </w:rPr>
        <w:t xml:space="preserve"> г.</w:t>
      </w:r>
    </w:p>
    <w:p w14:paraId="05652369" w14:textId="77777777" w:rsidR="00EB2A50" w:rsidRPr="00EB2A50" w:rsidRDefault="00EB2A50" w:rsidP="007E1525">
      <w:pPr>
        <w:spacing w:after="0" w:line="240" w:lineRule="auto"/>
        <w:ind w:firstLine="720"/>
        <w:jc w:val="both"/>
        <w:rPr>
          <w:rFonts w:ascii="Times New Roman" w:eastAsia="Times New Roman" w:hAnsi="Times New Roman" w:cs="Times New Roman"/>
          <w:sz w:val="24"/>
          <w:szCs w:val="24"/>
          <w:lang w:val="ru-RU" w:eastAsia="ru-RU"/>
        </w:rPr>
      </w:pPr>
    </w:p>
    <w:p w14:paraId="359139ED" w14:textId="587AF32C" w:rsidR="009E1418" w:rsidRPr="007E1525" w:rsidRDefault="009E1418" w:rsidP="007E1525">
      <w:pPr>
        <w:spacing w:after="0" w:line="240" w:lineRule="auto"/>
        <w:ind w:firstLine="720"/>
        <w:jc w:val="both"/>
        <w:rPr>
          <w:rFonts w:ascii="Times New Roman" w:eastAsia="Times New Roman" w:hAnsi="Times New Roman" w:cs="Times New Roman"/>
          <w:sz w:val="24"/>
          <w:szCs w:val="24"/>
          <w:lang w:val="ru-RU" w:eastAsia="ru-RU"/>
        </w:rPr>
      </w:pPr>
    </w:p>
    <w:sectPr w:rsidR="009E1418" w:rsidRPr="007E1525" w:rsidSect="001B4088">
      <w:footerReference w:type="default" r:id="rId11"/>
      <w:pgSz w:w="11906" w:h="16838"/>
      <w:pgMar w:top="1134" w:right="567" w:bottom="1134" w:left="1701"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35DD" w14:textId="77777777" w:rsidR="003E7C09" w:rsidRDefault="003E7C09" w:rsidP="001B4088">
      <w:pPr>
        <w:spacing w:after="0" w:line="240" w:lineRule="auto"/>
      </w:pPr>
      <w:r>
        <w:separator/>
      </w:r>
    </w:p>
  </w:endnote>
  <w:endnote w:type="continuationSeparator" w:id="0">
    <w:p w14:paraId="623B3355" w14:textId="77777777" w:rsidR="003E7C09" w:rsidRDefault="003E7C09" w:rsidP="001B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84992713"/>
      <w:docPartObj>
        <w:docPartGallery w:val="Page Numbers (Bottom of Page)"/>
        <w:docPartUnique/>
      </w:docPartObj>
    </w:sdtPr>
    <w:sdtContent>
      <w:p w14:paraId="303F8DC5" w14:textId="3F32D226" w:rsidR="001B4088" w:rsidRPr="001B4088" w:rsidRDefault="001B4088">
        <w:pPr>
          <w:pStyle w:val="a6"/>
          <w:jc w:val="center"/>
          <w:rPr>
            <w:rFonts w:ascii="Times New Roman" w:hAnsi="Times New Roman" w:cs="Times New Roman"/>
            <w:sz w:val="24"/>
            <w:szCs w:val="24"/>
          </w:rPr>
        </w:pPr>
        <w:r w:rsidRPr="001B4088">
          <w:rPr>
            <w:rFonts w:ascii="Times New Roman" w:hAnsi="Times New Roman" w:cs="Times New Roman"/>
            <w:sz w:val="24"/>
            <w:szCs w:val="24"/>
          </w:rPr>
          <w:fldChar w:fldCharType="begin"/>
        </w:r>
        <w:r w:rsidRPr="001B4088">
          <w:rPr>
            <w:rFonts w:ascii="Times New Roman" w:hAnsi="Times New Roman" w:cs="Times New Roman"/>
            <w:sz w:val="24"/>
            <w:szCs w:val="24"/>
          </w:rPr>
          <w:instrText>PAGE   \* MERGEFORMAT</w:instrText>
        </w:r>
        <w:r w:rsidRPr="001B4088">
          <w:rPr>
            <w:rFonts w:ascii="Times New Roman" w:hAnsi="Times New Roman" w:cs="Times New Roman"/>
            <w:sz w:val="24"/>
            <w:szCs w:val="24"/>
          </w:rPr>
          <w:fldChar w:fldCharType="separate"/>
        </w:r>
        <w:r w:rsidRPr="001B4088">
          <w:rPr>
            <w:rFonts w:ascii="Times New Roman" w:hAnsi="Times New Roman" w:cs="Times New Roman"/>
            <w:sz w:val="24"/>
            <w:szCs w:val="24"/>
            <w:lang w:val="ru-RU"/>
          </w:rPr>
          <w:t>2</w:t>
        </w:r>
        <w:r w:rsidRPr="001B408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C69E" w14:textId="77777777" w:rsidR="003E7C09" w:rsidRDefault="003E7C09" w:rsidP="001B4088">
      <w:pPr>
        <w:spacing w:after="0" w:line="240" w:lineRule="auto"/>
      </w:pPr>
      <w:r>
        <w:separator/>
      </w:r>
    </w:p>
  </w:footnote>
  <w:footnote w:type="continuationSeparator" w:id="0">
    <w:p w14:paraId="0D7C4619" w14:textId="77777777" w:rsidR="003E7C09" w:rsidRDefault="003E7C09" w:rsidP="001B40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7E"/>
    <w:rsid w:val="000369F7"/>
    <w:rsid w:val="0011117E"/>
    <w:rsid w:val="001B4088"/>
    <w:rsid w:val="003E7C09"/>
    <w:rsid w:val="00545BF5"/>
    <w:rsid w:val="007E1525"/>
    <w:rsid w:val="008B5D88"/>
    <w:rsid w:val="00970B70"/>
    <w:rsid w:val="009E1418"/>
    <w:rsid w:val="00D44C3F"/>
    <w:rsid w:val="00EB2A50"/>
    <w:rsid w:val="00F3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FC4C"/>
  <w15:chartTrackingRefBased/>
  <w15:docId w15:val="{7AAC2F24-9DF2-4526-88FA-186DB034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52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40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4088"/>
  </w:style>
  <w:style w:type="paragraph" w:styleId="a6">
    <w:name w:val="footer"/>
    <w:basedOn w:val="a"/>
    <w:link w:val="a7"/>
    <w:uiPriority w:val="99"/>
    <w:unhideWhenUsed/>
    <w:rsid w:val="001B40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4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Excel.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_____Microsoft_Excel1.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C2074-7187-4B54-8A7B-78C07C46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 Новик</dc:creator>
  <cp:keywords/>
  <dc:description/>
  <cp:lastModifiedBy>Алеся Новик</cp:lastModifiedBy>
  <cp:revision>4</cp:revision>
  <dcterms:created xsi:type="dcterms:W3CDTF">2022-12-20T15:14:00Z</dcterms:created>
  <dcterms:modified xsi:type="dcterms:W3CDTF">2022-12-30T15:25:00Z</dcterms:modified>
</cp:coreProperties>
</file>