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55346" w14:textId="77777777" w:rsidR="009A236E" w:rsidRPr="009A236E" w:rsidRDefault="009A236E" w:rsidP="009A236E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lang w:val="ru-RU" w:eastAsia="ru-RU"/>
        </w:rPr>
      </w:pPr>
      <w:bookmarkStart w:id="0" w:name="_Hlk87821513"/>
      <w:bookmarkStart w:id="1" w:name="_GoBack"/>
      <w:bookmarkEnd w:id="0"/>
      <w:bookmarkEnd w:id="1"/>
      <w:r w:rsidRPr="009A236E">
        <w:rPr>
          <w:rFonts w:eastAsia="Times New Roman" w:cs="Times New Roman"/>
          <w:b/>
          <w:color w:val="000000"/>
          <w:lang w:val="ru-RU" w:eastAsia="ru-RU"/>
        </w:rPr>
        <w:t>ФЕДЕРАЛЬНОЕ ГОСУДАРСТВЕННОЕ ОБРАЗОВАТЕЛЬНОЕ</w:t>
      </w:r>
    </w:p>
    <w:p w14:paraId="4F984A91" w14:textId="77777777" w:rsidR="009A236E" w:rsidRPr="009A236E" w:rsidRDefault="009A236E" w:rsidP="009A236E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lang w:val="ru-RU" w:eastAsia="ru-RU"/>
        </w:rPr>
      </w:pPr>
      <w:r w:rsidRPr="009A236E">
        <w:rPr>
          <w:rFonts w:eastAsia="Times New Roman" w:cs="Times New Roman"/>
          <w:b/>
          <w:color w:val="000000"/>
          <w:lang w:val="ru-RU" w:eastAsia="ru-RU"/>
        </w:rPr>
        <w:t>БЮДЖЕТНОЕ УЧРЕЖДЕНИЕ ВЫСШЕГО ОБРАЗОВАНИЯ</w:t>
      </w:r>
    </w:p>
    <w:p w14:paraId="207187FA" w14:textId="77777777" w:rsidR="009A236E" w:rsidRPr="009A236E" w:rsidRDefault="009A236E" w:rsidP="009A236E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lang w:val="ru-RU" w:eastAsia="ru-RU"/>
        </w:rPr>
      </w:pPr>
      <w:r w:rsidRPr="009A236E">
        <w:rPr>
          <w:rFonts w:eastAsia="Times New Roman" w:cs="Times New Roman"/>
          <w:b/>
          <w:color w:val="000000"/>
          <w:lang w:val="ru-RU" w:eastAsia="ru-RU"/>
        </w:rPr>
        <w:t>«ФИНАНСОВЫЙ УНИВЕРСИТЕТ</w:t>
      </w:r>
    </w:p>
    <w:p w14:paraId="3E7A397E" w14:textId="77777777" w:rsidR="009A236E" w:rsidRPr="009A236E" w:rsidRDefault="009A236E" w:rsidP="009A236E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lang w:val="ru-RU" w:eastAsia="ru-RU"/>
        </w:rPr>
      </w:pPr>
      <w:r w:rsidRPr="009A236E">
        <w:rPr>
          <w:rFonts w:eastAsia="Times New Roman" w:cs="Times New Roman"/>
          <w:b/>
          <w:color w:val="000000"/>
          <w:lang w:val="ru-RU" w:eastAsia="ru-RU"/>
        </w:rPr>
        <w:t>ПРИ ПРАВИТЕЛЬСТВЕ РОССИЙСКОЙ ФЕДЕРАЦИИ»</w:t>
      </w:r>
    </w:p>
    <w:p w14:paraId="71FC6F09" w14:textId="77777777" w:rsidR="009A236E" w:rsidRPr="009A236E" w:rsidRDefault="009A236E" w:rsidP="009A236E">
      <w:pPr>
        <w:widowControl w:val="0"/>
        <w:spacing w:line="240" w:lineRule="auto"/>
        <w:ind w:firstLine="0"/>
        <w:jc w:val="left"/>
        <w:rPr>
          <w:rFonts w:eastAsia="Batang" w:cs="Times New Roman"/>
          <w:color w:val="000000"/>
          <w:lang w:val="ru-RU" w:eastAsia="ko-KR"/>
        </w:rPr>
      </w:pPr>
    </w:p>
    <w:p w14:paraId="7C3CAB6B" w14:textId="77777777" w:rsidR="009A236E" w:rsidRPr="009A236E" w:rsidRDefault="009A236E" w:rsidP="009A236E">
      <w:pPr>
        <w:widowControl w:val="0"/>
        <w:spacing w:line="240" w:lineRule="auto"/>
        <w:ind w:firstLine="0"/>
        <w:jc w:val="left"/>
        <w:rPr>
          <w:rFonts w:eastAsia="Batang" w:cs="Times New Roman"/>
          <w:color w:val="000000"/>
          <w:lang w:val="ru-RU" w:eastAsia="ko-KR"/>
        </w:rPr>
      </w:pPr>
    </w:p>
    <w:p w14:paraId="3E893184" w14:textId="77777777" w:rsidR="009A236E" w:rsidRPr="009A236E" w:rsidRDefault="009A236E" w:rsidP="009A236E">
      <w:pPr>
        <w:widowControl w:val="0"/>
        <w:spacing w:line="240" w:lineRule="auto"/>
        <w:ind w:firstLine="0"/>
        <w:jc w:val="left"/>
        <w:rPr>
          <w:rFonts w:eastAsia="Batang" w:cs="Times New Roman"/>
          <w:color w:val="000000"/>
          <w:lang w:val="ru-RU" w:eastAsia="ko-KR"/>
        </w:rPr>
      </w:pPr>
    </w:p>
    <w:p w14:paraId="303D625B" w14:textId="77777777" w:rsidR="009A236E" w:rsidRPr="009A236E" w:rsidRDefault="009A236E" w:rsidP="009A236E">
      <w:pPr>
        <w:widowControl w:val="0"/>
        <w:spacing w:line="240" w:lineRule="auto"/>
        <w:ind w:firstLine="0"/>
        <w:jc w:val="left"/>
        <w:rPr>
          <w:rFonts w:eastAsia="Batang" w:cs="Times New Roman"/>
          <w:color w:val="000000"/>
          <w:lang w:val="ru-RU" w:eastAsia="ko-KR"/>
        </w:rPr>
      </w:pPr>
    </w:p>
    <w:p w14:paraId="3DF308E3" w14:textId="77777777" w:rsidR="009A236E" w:rsidRPr="009A236E" w:rsidRDefault="009A236E" w:rsidP="009A236E">
      <w:pPr>
        <w:widowControl w:val="0"/>
        <w:spacing w:line="240" w:lineRule="auto"/>
        <w:ind w:firstLine="0"/>
        <w:jc w:val="left"/>
        <w:rPr>
          <w:rFonts w:eastAsia="Batang" w:cs="Times New Roman"/>
          <w:color w:val="000000"/>
          <w:lang w:val="ru-RU" w:eastAsia="ko-KR"/>
        </w:rPr>
      </w:pPr>
    </w:p>
    <w:p w14:paraId="2FA8BF69" w14:textId="77777777" w:rsidR="009A236E" w:rsidRPr="009A236E" w:rsidRDefault="009A236E" w:rsidP="009A236E">
      <w:pPr>
        <w:widowControl w:val="0"/>
        <w:spacing w:line="240" w:lineRule="auto"/>
        <w:ind w:firstLine="0"/>
        <w:jc w:val="left"/>
        <w:rPr>
          <w:rFonts w:eastAsia="Batang" w:cs="Times New Roman"/>
          <w:color w:val="000000"/>
          <w:lang w:val="ru-RU" w:eastAsia="ko-KR"/>
        </w:rPr>
      </w:pPr>
    </w:p>
    <w:p w14:paraId="6EC731B6" w14:textId="4AA0C333" w:rsidR="009A236E" w:rsidRDefault="00024E20" w:rsidP="009A236E">
      <w:pPr>
        <w:widowControl w:val="0"/>
        <w:spacing w:line="240" w:lineRule="auto"/>
        <w:ind w:firstLine="0"/>
        <w:jc w:val="center"/>
        <w:rPr>
          <w:rFonts w:eastAsia="Batang" w:cs="Times New Roman"/>
          <w:b/>
          <w:color w:val="000000"/>
          <w:lang w:val="ru-RU" w:eastAsia="ko-KR"/>
        </w:rPr>
      </w:pPr>
      <w:r w:rsidRPr="00024E20">
        <w:rPr>
          <w:rFonts w:eastAsia="Batang" w:cs="Times New Roman"/>
          <w:b/>
          <w:color w:val="000000"/>
          <w:lang w:val="ru-RU" w:eastAsia="ko-KR"/>
        </w:rPr>
        <w:t>Зеленая экономика и зеленые финансы</w:t>
      </w:r>
    </w:p>
    <w:p w14:paraId="146D6508" w14:textId="77777777" w:rsidR="00024E20" w:rsidRPr="009A236E" w:rsidRDefault="00024E20" w:rsidP="009A236E">
      <w:pPr>
        <w:widowControl w:val="0"/>
        <w:spacing w:line="240" w:lineRule="auto"/>
        <w:ind w:firstLine="0"/>
        <w:jc w:val="center"/>
        <w:rPr>
          <w:rFonts w:eastAsia="Batang" w:cs="Times New Roman"/>
          <w:b/>
          <w:color w:val="000000"/>
          <w:lang w:val="ru-RU" w:eastAsia="ko-KR"/>
        </w:rPr>
      </w:pPr>
    </w:p>
    <w:p w14:paraId="6ACB07DA" w14:textId="77777777" w:rsidR="009A236E" w:rsidRPr="009A236E" w:rsidRDefault="009A236E" w:rsidP="009A236E">
      <w:pPr>
        <w:widowControl w:val="0"/>
        <w:spacing w:line="240" w:lineRule="auto"/>
        <w:ind w:firstLine="0"/>
        <w:jc w:val="center"/>
        <w:rPr>
          <w:rFonts w:eastAsia="Batang" w:cs="Times New Roman"/>
          <w:b/>
          <w:color w:val="000000"/>
          <w:lang w:val="ru-RU" w:eastAsia="ko-KR"/>
        </w:rPr>
      </w:pPr>
    </w:p>
    <w:p w14:paraId="09F93667" w14:textId="36416EF1" w:rsidR="009A236E" w:rsidRDefault="00793194" w:rsidP="009A236E">
      <w:pPr>
        <w:widowControl w:val="0"/>
        <w:ind w:firstLine="0"/>
        <w:jc w:val="center"/>
        <w:rPr>
          <w:rFonts w:eastAsia="Batang" w:cs="Times New Roman"/>
          <w:b/>
          <w:color w:val="000000"/>
          <w:lang w:val="ru-RU" w:eastAsia="ko-KR"/>
        </w:rPr>
      </w:pPr>
      <w:r>
        <w:rPr>
          <w:rFonts w:eastAsia="Batang" w:cs="Times New Roman"/>
          <w:b/>
          <w:color w:val="000000"/>
          <w:lang w:val="ru-RU" w:eastAsia="ko-KR"/>
        </w:rPr>
        <w:t>«</w:t>
      </w:r>
      <w:r w:rsidRPr="005B68F3">
        <w:rPr>
          <w:rFonts w:eastAsia="Batang" w:cs="Times New Roman"/>
          <w:b/>
          <w:color w:val="auto"/>
          <w:lang w:val="ru-RU" w:eastAsia="ko-KR"/>
        </w:rPr>
        <w:t>Анализ</w:t>
      </w:r>
      <w:r w:rsidR="005B68F3" w:rsidRPr="00793194">
        <w:rPr>
          <w:rFonts w:eastAsia="Batang" w:cs="Times New Roman"/>
          <w:b/>
          <w:color w:val="000000"/>
          <w:lang w:val="ru-RU" w:eastAsia="ko-KR"/>
        </w:rPr>
        <w:t xml:space="preserve"> рынка зеленого финансирования</w:t>
      </w:r>
      <w:r w:rsidR="005B68F3">
        <w:rPr>
          <w:rFonts w:eastAsia="Batang" w:cs="Times New Roman"/>
          <w:b/>
          <w:color w:val="000000"/>
          <w:lang w:val="ru-RU" w:eastAsia="ko-KR"/>
        </w:rPr>
        <w:t xml:space="preserve"> </w:t>
      </w:r>
      <w:r w:rsidR="005B68F3" w:rsidRPr="00793194">
        <w:rPr>
          <w:rFonts w:eastAsia="Batang" w:cs="Times New Roman"/>
          <w:b/>
          <w:color w:val="000000"/>
          <w:lang w:val="ru-RU" w:eastAsia="ko-KR"/>
        </w:rPr>
        <w:t xml:space="preserve">Российской Федерации </w:t>
      </w:r>
      <w:r w:rsidR="005B68F3">
        <w:rPr>
          <w:rFonts w:eastAsia="Batang" w:cs="Times New Roman"/>
          <w:b/>
          <w:color w:val="000000"/>
          <w:lang w:val="ru-RU" w:eastAsia="ko-KR"/>
        </w:rPr>
        <w:t xml:space="preserve">и предложения по его </w:t>
      </w:r>
      <w:r w:rsidRPr="00793194">
        <w:rPr>
          <w:rFonts w:eastAsia="Batang" w:cs="Times New Roman"/>
          <w:b/>
          <w:color w:val="000000"/>
          <w:lang w:val="ru-RU" w:eastAsia="ko-KR"/>
        </w:rPr>
        <w:t>развитию</w:t>
      </w:r>
      <w:r w:rsidR="003A78D5">
        <w:rPr>
          <w:rFonts w:eastAsia="Batang" w:cs="Times New Roman"/>
          <w:b/>
          <w:color w:val="000000"/>
          <w:lang w:val="ru-RU" w:eastAsia="ko-KR"/>
        </w:rPr>
        <w:t>»</w:t>
      </w:r>
    </w:p>
    <w:p w14:paraId="0C239B8D" w14:textId="77777777" w:rsidR="00793194" w:rsidRPr="009A236E" w:rsidRDefault="00793194" w:rsidP="009A236E">
      <w:pPr>
        <w:widowControl w:val="0"/>
        <w:ind w:firstLine="0"/>
        <w:jc w:val="center"/>
        <w:rPr>
          <w:rFonts w:eastAsia="Batang" w:cs="Times New Roman"/>
          <w:b/>
          <w:color w:val="000000"/>
          <w:lang w:val="ru-RU" w:eastAsia="ko-KR"/>
        </w:rPr>
      </w:pPr>
    </w:p>
    <w:p w14:paraId="38A8B8CD" w14:textId="77777777" w:rsidR="009A236E" w:rsidRPr="009A236E" w:rsidRDefault="009A236E" w:rsidP="009A236E">
      <w:pPr>
        <w:widowControl w:val="0"/>
        <w:spacing w:line="240" w:lineRule="auto"/>
        <w:ind w:firstLine="0"/>
        <w:rPr>
          <w:rFonts w:eastAsia="Batang" w:cs="Times New Roman"/>
          <w:b/>
          <w:color w:val="000000"/>
          <w:lang w:val="ru-RU" w:eastAsia="ko-KR"/>
        </w:rPr>
      </w:pPr>
    </w:p>
    <w:p w14:paraId="3BC670D5" w14:textId="77777777" w:rsidR="009A236E" w:rsidRPr="009A236E" w:rsidRDefault="009A236E" w:rsidP="009A236E">
      <w:pPr>
        <w:widowControl w:val="0"/>
        <w:spacing w:line="240" w:lineRule="auto"/>
        <w:ind w:firstLine="0"/>
        <w:rPr>
          <w:rFonts w:eastAsia="Batang" w:cs="Times New Roman"/>
          <w:b/>
          <w:color w:val="000000"/>
          <w:lang w:val="ru-RU" w:eastAsia="ko-KR"/>
        </w:rPr>
      </w:pPr>
    </w:p>
    <w:p w14:paraId="46E3657C" w14:textId="77777777" w:rsidR="009A236E" w:rsidRPr="009A236E" w:rsidRDefault="009A236E" w:rsidP="009A236E">
      <w:pPr>
        <w:widowControl w:val="0"/>
        <w:spacing w:line="240" w:lineRule="auto"/>
        <w:ind w:firstLine="0"/>
        <w:rPr>
          <w:rFonts w:eastAsia="Batang" w:cs="Times New Roman"/>
          <w:color w:val="000000"/>
          <w:lang w:val="ru-RU" w:eastAsia="ko-KR"/>
        </w:rPr>
      </w:pPr>
    </w:p>
    <w:p w14:paraId="1CB9122D" w14:textId="77777777" w:rsidR="009A236E" w:rsidRPr="009A236E" w:rsidRDefault="009A236E" w:rsidP="009A236E">
      <w:pPr>
        <w:widowControl w:val="0"/>
        <w:spacing w:line="240" w:lineRule="auto"/>
        <w:ind w:firstLine="0"/>
        <w:jc w:val="right"/>
        <w:rPr>
          <w:rFonts w:eastAsia="Batang" w:cs="Times New Roman"/>
          <w:color w:val="000000"/>
          <w:lang w:val="ru-RU" w:eastAsia="ko-KR"/>
        </w:rPr>
      </w:pPr>
      <w:r w:rsidRPr="009A236E">
        <w:rPr>
          <w:rFonts w:eastAsia="Batang" w:cs="Times New Roman"/>
          <w:color w:val="000000"/>
          <w:lang w:val="ru-RU" w:eastAsia="ko-KR"/>
        </w:rPr>
        <w:tab/>
      </w:r>
      <w:r w:rsidRPr="009A236E">
        <w:rPr>
          <w:rFonts w:eastAsia="Batang" w:cs="Times New Roman"/>
          <w:color w:val="000000"/>
          <w:lang w:val="ru-RU" w:eastAsia="ko-KR"/>
        </w:rPr>
        <w:tab/>
      </w:r>
      <w:r w:rsidRPr="009A236E">
        <w:rPr>
          <w:rFonts w:eastAsia="Batang" w:cs="Times New Roman"/>
          <w:color w:val="000000"/>
          <w:lang w:val="ru-RU" w:eastAsia="ko-KR"/>
        </w:rPr>
        <w:tab/>
      </w:r>
      <w:r w:rsidRPr="009A236E">
        <w:rPr>
          <w:rFonts w:eastAsia="Batang" w:cs="Times New Roman"/>
          <w:color w:val="000000"/>
          <w:lang w:val="ru-RU" w:eastAsia="ko-KR"/>
        </w:rPr>
        <w:tab/>
      </w:r>
      <w:r w:rsidRPr="009A236E">
        <w:rPr>
          <w:rFonts w:eastAsia="Batang" w:cs="Times New Roman"/>
          <w:color w:val="000000"/>
          <w:lang w:val="ru-RU" w:eastAsia="ko-KR"/>
        </w:rPr>
        <w:tab/>
      </w:r>
      <w:r w:rsidRPr="009A236E">
        <w:rPr>
          <w:rFonts w:eastAsia="Batang" w:cs="Times New Roman"/>
          <w:color w:val="000000"/>
          <w:lang w:val="ru-RU" w:eastAsia="ko-KR"/>
        </w:rPr>
        <w:tab/>
      </w:r>
      <w:r w:rsidRPr="009A236E">
        <w:rPr>
          <w:rFonts w:eastAsia="Batang" w:cs="Times New Roman"/>
          <w:color w:val="000000"/>
          <w:lang w:val="ru-RU" w:eastAsia="ko-KR"/>
        </w:rPr>
        <w:tab/>
      </w:r>
    </w:p>
    <w:p w14:paraId="02FB10CF" w14:textId="77777777" w:rsidR="009A236E" w:rsidRPr="009A236E" w:rsidRDefault="009A236E" w:rsidP="009A236E">
      <w:pPr>
        <w:widowControl w:val="0"/>
        <w:spacing w:line="240" w:lineRule="auto"/>
        <w:ind w:firstLine="0"/>
        <w:jc w:val="right"/>
        <w:rPr>
          <w:rFonts w:eastAsia="Batang" w:cs="Times New Roman"/>
          <w:color w:val="000000"/>
          <w:lang w:val="ru-RU" w:eastAsia="ko-KR"/>
        </w:rPr>
      </w:pPr>
      <w:r w:rsidRPr="009A236E">
        <w:rPr>
          <w:rFonts w:eastAsia="Batang" w:cs="Times New Roman"/>
          <w:color w:val="000000"/>
          <w:lang w:val="ru-RU" w:eastAsia="ko-KR"/>
        </w:rPr>
        <w:t>Исполнитель: Любатуров Герман Николаевич</w:t>
      </w:r>
    </w:p>
    <w:p w14:paraId="74C07B1C" w14:textId="0E06347F" w:rsidR="009A236E" w:rsidRPr="009A236E" w:rsidRDefault="009A236E" w:rsidP="009A236E">
      <w:pPr>
        <w:widowControl w:val="0"/>
        <w:spacing w:line="240" w:lineRule="auto"/>
        <w:ind w:firstLine="0"/>
        <w:jc w:val="right"/>
        <w:rPr>
          <w:rFonts w:eastAsia="Batang" w:cs="Times New Roman"/>
          <w:color w:val="000000"/>
          <w:highlight w:val="red"/>
          <w:lang w:val="ru-RU" w:eastAsia="ko-KR"/>
        </w:rPr>
      </w:pPr>
      <w:r w:rsidRPr="009A236E">
        <w:rPr>
          <w:rFonts w:eastAsia="Batang" w:cs="Times New Roman"/>
          <w:color w:val="000000"/>
          <w:lang w:val="ru-RU" w:eastAsia="ko-KR"/>
        </w:rPr>
        <w:t xml:space="preserve">                                                            Студент гр. </w:t>
      </w:r>
      <w:r>
        <w:rPr>
          <w:rFonts w:eastAsia="Batang" w:cs="Times New Roman"/>
          <w:color w:val="000000"/>
          <w:lang w:val="ru-RU" w:eastAsia="ko-KR"/>
        </w:rPr>
        <w:t>ГМФ19-3</w:t>
      </w:r>
      <w:r w:rsidRPr="009A236E">
        <w:rPr>
          <w:rFonts w:eastAsia="Batang" w:cs="Times New Roman"/>
          <w:color w:val="000000"/>
          <w:lang w:val="ru-RU" w:eastAsia="ko-KR"/>
        </w:rPr>
        <w:t xml:space="preserve"> </w:t>
      </w:r>
    </w:p>
    <w:p w14:paraId="173FDDEF" w14:textId="77777777" w:rsidR="009A236E" w:rsidRPr="009A236E" w:rsidRDefault="009A236E" w:rsidP="009A236E">
      <w:pPr>
        <w:widowControl w:val="0"/>
        <w:spacing w:line="240" w:lineRule="auto"/>
        <w:ind w:firstLine="0"/>
        <w:jc w:val="right"/>
        <w:rPr>
          <w:rFonts w:eastAsia="Batang" w:cs="Times New Roman"/>
          <w:color w:val="000000"/>
          <w:lang w:val="ru-RU" w:eastAsia="ko-KR"/>
        </w:rPr>
      </w:pPr>
      <w:r w:rsidRPr="009A236E">
        <w:rPr>
          <w:rFonts w:eastAsia="Batang" w:cs="Times New Roman"/>
          <w:color w:val="000000"/>
          <w:lang w:val="ru-RU" w:eastAsia="ko-KR"/>
        </w:rPr>
        <w:t xml:space="preserve">Финансового факультета </w:t>
      </w:r>
    </w:p>
    <w:p w14:paraId="0831CE81" w14:textId="77777777" w:rsidR="009A236E" w:rsidRPr="009A236E" w:rsidRDefault="009A236E" w:rsidP="009A236E">
      <w:pPr>
        <w:widowControl w:val="0"/>
        <w:spacing w:line="240" w:lineRule="auto"/>
        <w:ind w:firstLine="0"/>
        <w:jc w:val="left"/>
        <w:rPr>
          <w:rFonts w:eastAsia="Batang" w:cs="Times New Roman"/>
          <w:color w:val="000000"/>
          <w:lang w:val="ru-RU" w:eastAsia="ko-KR"/>
        </w:rPr>
      </w:pPr>
    </w:p>
    <w:p w14:paraId="79CBD292" w14:textId="77777777" w:rsidR="009A236E" w:rsidRPr="009A236E" w:rsidRDefault="009A236E" w:rsidP="009A236E">
      <w:pPr>
        <w:widowControl w:val="0"/>
        <w:spacing w:line="240" w:lineRule="auto"/>
        <w:ind w:firstLine="0"/>
        <w:jc w:val="right"/>
        <w:rPr>
          <w:rFonts w:eastAsia="Batang" w:cs="Times New Roman"/>
          <w:color w:val="000000"/>
          <w:lang w:val="ru-RU" w:eastAsia="ko-KR"/>
        </w:rPr>
      </w:pPr>
    </w:p>
    <w:p w14:paraId="1B5A3596" w14:textId="77777777" w:rsidR="009A236E" w:rsidRPr="009A236E" w:rsidRDefault="009A236E" w:rsidP="009A236E">
      <w:pPr>
        <w:widowControl w:val="0"/>
        <w:spacing w:line="240" w:lineRule="auto"/>
        <w:ind w:firstLine="0"/>
        <w:jc w:val="right"/>
        <w:rPr>
          <w:rFonts w:eastAsia="Batang" w:cs="Times New Roman"/>
          <w:color w:val="000000"/>
          <w:lang w:val="ru-RU" w:eastAsia="ko-KR"/>
        </w:rPr>
      </w:pPr>
    </w:p>
    <w:p w14:paraId="6EC6696C" w14:textId="77777777" w:rsidR="009A236E" w:rsidRPr="009A236E" w:rsidRDefault="009A236E" w:rsidP="009A236E">
      <w:pPr>
        <w:widowControl w:val="0"/>
        <w:spacing w:line="240" w:lineRule="auto"/>
        <w:ind w:firstLine="0"/>
        <w:jc w:val="right"/>
        <w:rPr>
          <w:rFonts w:eastAsia="Batang" w:cs="Times New Roman"/>
          <w:color w:val="000000"/>
          <w:lang w:val="ru-RU" w:eastAsia="ko-KR"/>
        </w:rPr>
      </w:pPr>
      <w:r w:rsidRPr="009A236E">
        <w:rPr>
          <w:rFonts w:eastAsia="Batang" w:cs="Times New Roman"/>
          <w:color w:val="000000"/>
          <w:lang w:val="ru-RU" w:eastAsia="ko-KR"/>
        </w:rPr>
        <w:t>Научный руководитель:</w:t>
      </w:r>
    </w:p>
    <w:p w14:paraId="4CC73B56" w14:textId="77777777" w:rsidR="009A236E" w:rsidRPr="009A236E" w:rsidRDefault="009A236E" w:rsidP="009A236E">
      <w:pPr>
        <w:widowControl w:val="0"/>
        <w:spacing w:line="240" w:lineRule="auto"/>
        <w:ind w:firstLine="0"/>
        <w:jc w:val="right"/>
        <w:rPr>
          <w:rFonts w:eastAsia="Batang" w:cs="Times New Roman"/>
          <w:color w:val="000000"/>
          <w:lang w:val="ru-RU" w:eastAsia="ko-KR"/>
        </w:rPr>
      </w:pPr>
      <w:r w:rsidRPr="009A236E">
        <w:rPr>
          <w:rFonts w:eastAsia="Batang" w:cs="Times New Roman"/>
          <w:color w:val="000000"/>
          <w:lang w:val="ru-RU" w:eastAsia="ko-KR"/>
        </w:rPr>
        <w:t xml:space="preserve">                          Балынин Игорь Викторович, </w:t>
      </w:r>
    </w:p>
    <w:p w14:paraId="123C29B0" w14:textId="77777777" w:rsidR="009A236E" w:rsidRPr="009A236E" w:rsidRDefault="009A236E" w:rsidP="009A236E">
      <w:pPr>
        <w:widowControl w:val="0"/>
        <w:spacing w:line="240" w:lineRule="auto"/>
        <w:ind w:firstLine="0"/>
        <w:jc w:val="right"/>
        <w:rPr>
          <w:rFonts w:eastAsia="Batang" w:cs="Times New Roman"/>
          <w:color w:val="000000"/>
          <w:lang w:val="ru-RU" w:eastAsia="ko-KR"/>
        </w:rPr>
      </w:pPr>
      <w:r w:rsidRPr="009A236E">
        <w:rPr>
          <w:rFonts w:eastAsia="Batang" w:cs="Times New Roman"/>
          <w:color w:val="000000"/>
          <w:lang w:val="ru-RU" w:eastAsia="ko-KR"/>
        </w:rPr>
        <w:t>к.э.н., доцент Департамента общественных финансов</w:t>
      </w:r>
    </w:p>
    <w:p w14:paraId="2917F771" w14:textId="77777777" w:rsidR="009A236E" w:rsidRPr="009A236E" w:rsidRDefault="009A236E" w:rsidP="009A236E">
      <w:pPr>
        <w:widowControl w:val="0"/>
        <w:spacing w:line="240" w:lineRule="auto"/>
        <w:ind w:firstLine="0"/>
        <w:jc w:val="right"/>
        <w:rPr>
          <w:rFonts w:eastAsia="Batang" w:cs="Times New Roman"/>
          <w:color w:val="000000"/>
          <w:lang w:val="ru-RU" w:eastAsia="ko-KR"/>
        </w:rPr>
      </w:pPr>
      <w:r w:rsidRPr="009A236E">
        <w:rPr>
          <w:rFonts w:eastAsia="Batang" w:cs="Times New Roman"/>
          <w:color w:val="000000"/>
          <w:lang w:val="ru-RU" w:eastAsia="ko-KR"/>
        </w:rPr>
        <w:t>Финансового факультета</w:t>
      </w:r>
    </w:p>
    <w:p w14:paraId="177C6DDD" w14:textId="77777777" w:rsidR="009A236E" w:rsidRPr="009A236E" w:rsidRDefault="009A236E" w:rsidP="009A236E">
      <w:pPr>
        <w:widowControl w:val="0"/>
        <w:spacing w:line="240" w:lineRule="auto"/>
        <w:ind w:firstLine="0"/>
        <w:jc w:val="left"/>
        <w:rPr>
          <w:rFonts w:eastAsia="Batang" w:cs="Times New Roman"/>
          <w:color w:val="000000"/>
          <w:lang w:val="ru-RU" w:eastAsia="ko-KR"/>
        </w:rPr>
      </w:pPr>
    </w:p>
    <w:p w14:paraId="1B8F7986" w14:textId="77777777" w:rsidR="009A236E" w:rsidRPr="009A236E" w:rsidRDefault="009A236E" w:rsidP="009A236E">
      <w:pPr>
        <w:widowControl w:val="0"/>
        <w:spacing w:line="240" w:lineRule="auto"/>
        <w:ind w:firstLine="0"/>
        <w:jc w:val="left"/>
        <w:rPr>
          <w:rFonts w:eastAsia="Batang" w:cs="Times New Roman"/>
          <w:color w:val="000000"/>
          <w:lang w:val="ru-RU" w:eastAsia="ko-KR"/>
        </w:rPr>
      </w:pPr>
    </w:p>
    <w:p w14:paraId="6A35D308" w14:textId="77777777" w:rsidR="009A236E" w:rsidRPr="009A236E" w:rsidRDefault="009A236E" w:rsidP="009A236E">
      <w:pPr>
        <w:widowControl w:val="0"/>
        <w:spacing w:line="240" w:lineRule="auto"/>
        <w:ind w:firstLine="0"/>
        <w:jc w:val="left"/>
        <w:rPr>
          <w:rFonts w:eastAsia="Batang" w:cs="Times New Roman"/>
          <w:color w:val="000000"/>
          <w:lang w:val="ru-RU" w:eastAsia="ko-KR"/>
        </w:rPr>
      </w:pPr>
    </w:p>
    <w:p w14:paraId="2DEDD371" w14:textId="77777777" w:rsidR="009A236E" w:rsidRPr="009A236E" w:rsidRDefault="009A236E" w:rsidP="009A236E">
      <w:pPr>
        <w:widowControl w:val="0"/>
        <w:spacing w:line="240" w:lineRule="auto"/>
        <w:ind w:firstLine="0"/>
        <w:jc w:val="left"/>
        <w:rPr>
          <w:rFonts w:eastAsia="Batang" w:cs="Times New Roman"/>
          <w:color w:val="000000"/>
          <w:lang w:val="ru-RU" w:eastAsia="ko-KR"/>
        </w:rPr>
      </w:pPr>
    </w:p>
    <w:p w14:paraId="75D9C3CA" w14:textId="5C5238A0" w:rsidR="009A236E" w:rsidRDefault="009A236E" w:rsidP="00AC20CD">
      <w:pPr>
        <w:widowControl w:val="0"/>
        <w:spacing w:line="240" w:lineRule="auto"/>
        <w:ind w:firstLine="0"/>
        <w:rPr>
          <w:rFonts w:eastAsia="Batang" w:cs="Times New Roman"/>
          <w:color w:val="000000"/>
          <w:lang w:val="ru-RU" w:eastAsia="ko-KR"/>
        </w:rPr>
      </w:pPr>
    </w:p>
    <w:p w14:paraId="5953346E" w14:textId="680F45C9" w:rsidR="003A78D5" w:rsidRDefault="003A78D5" w:rsidP="00AC20CD">
      <w:pPr>
        <w:widowControl w:val="0"/>
        <w:spacing w:line="240" w:lineRule="auto"/>
        <w:ind w:firstLine="0"/>
        <w:rPr>
          <w:rFonts w:eastAsia="Batang" w:cs="Times New Roman"/>
          <w:color w:val="000000"/>
          <w:lang w:val="ru-RU" w:eastAsia="ko-KR"/>
        </w:rPr>
      </w:pPr>
    </w:p>
    <w:p w14:paraId="2CF52A74" w14:textId="546A7656" w:rsidR="003A78D5" w:rsidRDefault="003A78D5" w:rsidP="00AC20CD">
      <w:pPr>
        <w:widowControl w:val="0"/>
        <w:spacing w:line="240" w:lineRule="auto"/>
        <w:ind w:firstLine="0"/>
        <w:rPr>
          <w:rFonts w:eastAsia="Batang" w:cs="Times New Roman"/>
          <w:color w:val="000000"/>
          <w:lang w:val="ru-RU" w:eastAsia="ko-KR"/>
        </w:rPr>
      </w:pPr>
    </w:p>
    <w:p w14:paraId="134AA50D" w14:textId="2EF7FA72" w:rsidR="003A78D5" w:rsidRDefault="003A78D5" w:rsidP="00AC20CD">
      <w:pPr>
        <w:widowControl w:val="0"/>
        <w:spacing w:line="240" w:lineRule="auto"/>
        <w:ind w:firstLine="0"/>
        <w:rPr>
          <w:rFonts w:eastAsia="Batang" w:cs="Times New Roman"/>
          <w:color w:val="000000"/>
          <w:lang w:val="ru-RU" w:eastAsia="ko-KR"/>
        </w:rPr>
      </w:pPr>
    </w:p>
    <w:p w14:paraId="7A4FA0F5" w14:textId="5BDEC406" w:rsidR="005B68F3" w:rsidRDefault="005B68F3" w:rsidP="00AC20CD">
      <w:pPr>
        <w:widowControl w:val="0"/>
        <w:spacing w:line="240" w:lineRule="auto"/>
        <w:ind w:firstLine="0"/>
        <w:rPr>
          <w:rFonts w:eastAsia="Batang" w:cs="Times New Roman"/>
          <w:color w:val="000000"/>
          <w:lang w:val="ru-RU" w:eastAsia="ko-KR"/>
        </w:rPr>
      </w:pPr>
    </w:p>
    <w:p w14:paraId="0C12FF1D" w14:textId="77777777" w:rsidR="005B68F3" w:rsidRDefault="005B68F3" w:rsidP="00AC20CD">
      <w:pPr>
        <w:widowControl w:val="0"/>
        <w:spacing w:line="240" w:lineRule="auto"/>
        <w:ind w:firstLine="0"/>
        <w:rPr>
          <w:rFonts w:eastAsia="Batang" w:cs="Times New Roman"/>
          <w:color w:val="000000"/>
          <w:lang w:val="ru-RU" w:eastAsia="ko-KR"/>
        </w:rPr>
      </w:pPr>
    </w:p>
    <w:p w14:paraId="27013F1D" w14:textId="77777777" w:rsidR="003A78D5" w:rsidRDefault="003A78D5" w:rsidP="00AC20CD">
      <w:pPr>
        <w:widowControl w:val="0"/>
        <w:spacing w:line="240" w:lineRule="auto"/>
        <w:ind w:firstLine="0"/>
        <w:rPr>
          <w:rFonts w:eastAsia="Batang" w:cs="Times New Roman"/>
          <w:color w:val="000000"/>
          <w:lang w:val="ru-RU" w:eastAsia="ko-KR"/>
        </w:rPr>
      </w:pPr>
    </w:p>
    <w:p w14:paraId="164CBE7D" w14:textId="0749DABD" w:rsidR="00E72837" w:rsidRDefault="009A236E" w:rsidP="00AC20CD">
      <w:pPr>
        <w:widowControl w:val="0"/>
        <w:spacing w:line="240" w:lineRule="auto"/>
        <w:ind w:firstLine="0"/>
        <w:jc w:val="center"/>
        <w:rPr>
          <w:rFonts w:eastAsia="Batang" w:cs="Times New Roman"/>
          <w:color w:val="auto"/>
          <w:lang w:val="ru-RU" w:eastAsia="ko-KR"/>
        </w:rPr>
      </w:pPr>
      <w:r w:rsidRPr="009A236E">
        <w:rPr>
          <w:rFonts w:eastAsia="Batang" w:cs="Times New Roman"/>
          <w:color w:val="000000"/>
          <w:lang w:val="ru-RU" w:eastAsia="ko-KR"/>
        </w:rPr>
        <w:t>Москва 202</w:t>
      </w:r>
      <w:r w:rsidR="00F379F4" w:rsidRPr="00AC20CD">
        <w:rPr>
          <w:rFonts w:eastAsia="Batang" w:cs="Times New Roman"/>
          <w:color w:val="auto"/>
          <w:lang w:val="ru-RU" w:eastAsia="ko-KR"/>
        </w:rPr>
        <w:t>2</w:t>
      </w:r>
    </w:p>
    <w:p w14:paraId="39A5F6C0" w14:textId="77777777" w:rsidR="005B68F3" w:rsidRPr="00AC20CD" w:rsidRDefault="005B68F3" w:rsidP="00AC20CD">
      <w:pPr>
        <w:widowControl w:val="0"/>
        <w:spacing w:line="240" w:lineRule="auto"/>
        <w:ind w:firstLine="0"/>
        <w:jc w:val="center"/>
        <w:rPr>
          <w:rFonts w:eastAsia="Batang" w:cs="Times New Roman"/>
          <w:color w:val="000000"/>
          <w:lang w:val="ru-RU" w:eastAsia="ko-KR"/>
        </w:rPr>
      </w:pPr>
    </w:p>
    <w:p w14:paraId="07C67728" w14:textId="77777777" w:rsidR="00543FF2" w:rsidRDefault="00543FF2" w:rsidP="00543FF2">
      <w:pPr>
        <w:ind w:firstLine="709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lastRenderedPageBreak/>
        <w:t xml:space="preserve">Оглавление </w:t>
      </w:r>
    </w:p>
    <w:p w14:paraId="63D5E164" w14:textId="77777777" w:rsidR="00543FF2" w:rsidRPr="00BA2AD9" w:rsidRDefault="00543FF2" w:rsidP="00543FF2">
      <w:pPr>
        <w:ind w:firstLine="709"/>
        <w:jc w:val="left"/>
        <w:rPr>
          <w:rFonts w:cs="Times New Roman"/>
          <w:lang w:val="ru-RU"/>
        </w:rPr>
      </w:pPr>
      <w:r w:rsidRPr="00BA2AD9">
        <w:rPr>
          <w:rFonts w:cs="Times New Roman"/>
          <w:lang w:val="ru-RU"/>
        </w:rPr>
        <w:t>Введение</w:t>
      </w:r>
      <w:r>
        <w:rPr>
          <w:rFonts w:cs="Times New Roman"/>
          <w:lang w:val="ru-RU"/>
        </w:rPr>
        <w:t>…………………………………………………………………3</w:t>
      </w:r>
      <w:r w:rsidRPr="00BA2AD9">
        <w:rPr>
          <w:rFonts w:cs="Times New Roman"/>
          <w:lang w:val="ru-RU"/>
        </w:rPr>
        <w:tab/>
      </w:r>
    </w:p>
    <w:p w14:paraId="1F34AB72" w14:textId="3A0077D1" w:rsidR="00543FF2" w:rsidRPr="00BA2AD9" w:rsidRDefault="00543FF2" w:rsidP="00543FF2">
      <w:pPr>
        <w:ind w:firstLine="709"/>
        <w:jc w:val="left"/>
        <w:rPr>
          <w:rFonts w:cs="Times New Roman"/>
          <w:lang w:val="ru-RU"/>
        </w:rPr>
      </w:pPr>
      <w:r w:rsidRPr="00BA2AD9">
        <w:rPr>
          <w:rFonts w:cs="Times New Roman"/>
          <w:lang w:val="ru-RU"/>
        </w:rPr>
        <w:t>Глава 1. Анализ мирового рынка зеленых облигаций</w:t>
      </w:r>
      <w:r>
        <w:rPr>
          <w:rFonts w:cs="Times New Roman"/>
          <w:lang w:val="ru-RU"/>
        </w:rPr>
        <w:t>………………..</w:t>
      </w:r>
      <w:r w:rsidR="009544D8">
        <w:rPr>
          <w:rFonts w:cs="Times New Roman"/>
          <w:lang w:val="ru-RU"/>
        </w:rPr>
        <w:t>6</w:t>
      </w:r>
    </w:p>
    <w:p w14:paraId="42A20064" w14:textId="59320EDF" w:rsidR="00543FF2" w:rsidRPr="00BA2AD9" w:rsidRDefault="00543FF2" w:rsidP="00543FF2">
      <w:pPr>
        <w:ind w:firstLine="709"/>
        <w:jc w:val="left"/>
        <w:rPr>
          <w:rFonts w:cs="Times New Roman"/>
          <w:lang w:val="ru-RU"/>
        </w:rPr>
      </w:pPr>
      <w:r w:rsidRPr="00BA2AD9">
        <w:rPr>
          <w:rFonts w:cs="Times New Roman"/>
          <w:lang w:val="ru-RU"/>
        </w:rPr>
        <w:t>Глава 2. Особенности выпуска суверенных зеленых облигаций на примере различных стран</w:t>
      </w:r>
      <w:r>
        <w:rPr>
          <w:rFonts w:cs="Times New Roman"/>
          <w:lang w:val="ru-RU"/>
        </w:rPr>
        <w:t>…………………………………………..………</w:t>
      </w:r>
      <w:r w:rsidR="009544D8">
        <w:rPr>
          <w:rFonts w:cs="Times New Roman"/>
          <w:lang w:val="ru-RU"/>
        </w:rPr>
        <w:t>...10</w:t>
      </w:r>
    </w:p>
    <w:p w14:paraId="5BF5DD36" w14:textId="4832C94E" w:rsidR="00543FF2" w:rsidRDefault="00543FF2" w:rsidP="00543FF2">
      <w:pPr>
        <w:ind w:firstLine="709"/>
        <w:jc w:val="left"/>
        <w:rPr>
          <w:rFonts w:cs="Times New Roman"/>
          <w:lang w:val="ru-RU"/>
        </w:rPr>
      </w:pPr>
      <w:r w:rsidRPr="00BA2AD9">
        <w:rPr>
          <w:rFonts w:cs="Times New Roman"/>
          <w:lang w:val="ru-RU"/>
        </w:rPr>
        <w:t>Глава 3.</w:t>
      </w:r>
      <w:r>
        <w:rPr>
          <w:rFonts w:cs="Times New Roman"/>
          <w:lang w:val="ru-RU"/>
        </w:rPr>
        <w:t xml:space="preserve"> </w:t>
      </w:r>
      <w:r w:rsidRPr="00BA2AD9">
        <w:rPr>
          <w:rFonts w:cs="Times New Roman"/>
          <w:lang w:val="ru-RU"/>
        </w:rPr>
        <w:t>Анализ рынка суверенных зеленых облигаций в Российской Федерации</w:t>
      </w:r>
      <w:r>
        <w:rPr>
          <w:rFonts w:cs="Times New Roman"/>
          <w:lang w:val="ru-RU"/>
        </w:rPr>
        <w:t>…………………………………………………………………….1</w:t>
      </w:r>
      <w:r w:rsidR="009544D8">
        <w:rPr>
          <w:rFonts w:cs="Times New Roman"/>
          <w:lang w:val="ru-RU"/>
        </w:rPr>
        <w:t>6</w:t>
      </w:r>
    </w:p>
    <w:p w14:paraId="02343524" w14:textId="7BAAB600" w:rsidR="00543FF2" w:rsidRPr="00BA2AD9" w:rsidRDefault="00543FF2" w:rsidP="00371EC0">
      <w:pPr>
        <w:ind w:firstLine="709"/>
        <w:jc w:val="left"/>
        <w:rPr>
          <w:rFonts w:cs="Times New Roman"/>
          <w:lang w:val="ru-RU"/>
        </w:rPr>
      </w:pPr>
      <w:r>
        <w:rPr>
          <w:rFonts w:cs="Times New Roman"/>
          <w:lang w:val="ru-RU"/>
        </w:rPr>
        <w:t>Глава 4.</w:t>
      </w:r>
      <w:r w:rsidRPr="00BA2AD9">
        <w:rPr>
          <w:lang w:val="ru-RU"/>
        </w:rPr>
        <w:t xml:space="preserve"> </w:t>
      </w:r>
      <w:r w:rsidRPr="00BA2AD9">
        <w:rPr>
          <w:rFonts w:cs="Times New Roman"/>
          <w:lang w:val="ru-RU"/>
        </w:rPr>
        <w:t>Предложения по развитию рынка суверенных зеленых</w:t>
      </w:r>
      <w:r w:rsidR="00371EC0">
        <w:rPr>
          <w:rFonts w:cs="Times New Roman"/>
          <w:lang w:val="ru-RU"/>
        </w:rPr>
        <w:t xml:space="preserve"> облигаций в Российской Федерации………………………………………..</w:t>
      </w:r>
      <w:r w:rsidR="009544D8">
        <w:rPr>
          <w:rFonts w:cs="Times New Roman"/>
          <w:lang w:val="ru-RU"/>
        </w:rPr>
        <w:t>21</w:t>
      </w:r>
    </w:p>
    <w:p w14:paraId="27E7555C" w14:textId="494E35F7" w:rsidR="00543FF2" w:rsidRPr="00BA2AD9" w:rsidRDefault="00543FF2" w:rsidP="00543FF2">
      <w:pPr>
        <w:ind w:firstLine="709"/>
        <w:jc w:val="left"/>
        <w:rPr>
          <w:rFonts w:cs="Times New Roman"/>
          <w:lang w:val="ru-RU"/>
        </w:rPr>
      </w:pPr>
      <w:r w:rsidRPr="00BA2AD9">
        <w:rPr>
          <w:rFonts w:cs="Times New Roman"/>
          <w:lang w:val="ru-RU"/>
        </w:rPr>
        <w:t>Заключение</w:t>
      </w:r>
      <w:r>
        <w:rPr>
          <w:rFonts w:cs="Times New Roman"/>
          <w:lang w:val="ru-RU"/>
        </w:rPr>
        <w:t>…………………………………………………………….</w:t>
      </w:r>
      <w:r w:rsidR="00371EC0">
        <w:rPr>
          <w:rFonts w:cs="Times New Roman"/>
          <w:lang w:val="ru-RU"/>
        </w:rPr>
        <w:t>2</w:t>
      </w:r>
      <w:r w:rsidR="009544D8">
        <w:rPr>
          <w:rFonts w:cs="Times New Roman"/>
          <w:lang w:val="ru-RU"/>
        </w:rPr>
        <w:t>6</w:t>
      </w:r>
      <w:r w:rsidRPr="00BA2AD9">
        <w:rPr>
          <w:rFonts w:cs="Times New Roman"/>
          <w:lang w:val="ru-RU"/>
        </w:rPr>
        <w:tab/>
      </w:r>
    </w:p>
    <w:p w14:paraId="70C27580" w14:textId="37889061" w:rsidR="00543FF2" w:rsidRDefault="00543FF2" w:rsidP="00543FF2">
      <w:pPr>
        <w:ind w:firstLine="709"/>
        <w:jc w:val="left"/>
        <w:rPr>
          <w:rFonts w:cs="Times New Roman"/>
          <w:lang w:val="ru-RU"/>
        </w:rPr>
      </w:pPr>
      <w:r w:rsidRPr="00BA2AD9">
        <w:rPr>
          <w:rFonts w:cs="Times New Roman"/>
          <w:lang w:val="ru-RU"/>
        </w:rPr>
        <w:t>Список литературы</w:t>
      </w:r>
      <w:r>
        <w:rPr>
          <w:rFonts w:cs="Times New Roman"/>
          <w:lang w:val="ru-RU"/>
        </w:rPr>
        <w:t>……………………………………………………</w:t>
      </w:r>
      <w:r w:rsidR="00371EC0">
        <w:rPr>
          <w:rFonts w:cs="Times New Roman"/>
          <w:lang w:val="ru-RU"/>
        </w:rPr>
        <w:t>2</w:t>
      </w:r>
      <w:r w:rsidR="009544D8">
        <w:rPr>
          <w:rFonts w:cs="Times New Roman"/>
          <w:lang w:val="ru-RU"/>
        </w:rPr>
        <w:t>8</w:t>
      </w:r>
      <w:r w:rsidRPr="00BA2AD9">
        <w:rPr>
          <w:rFonts w:cs="Times New Roman"/>
          <w:lang w:val="ru-RU"/>
        </w:rPr>
        <w:tab/>
      </w:r>
    </w:p>
    <w:p w14:paraId="6716A6A9" w14:textId="7F347BC3" w:rsidR="00102919" w:rsidRPr="00BA2AD9" w:rsidRDefault="00102919" w:rsidP="00887F65">
      <w:pPr>
        <w:ind w:firstLine="709"/>
        <w:rPr>
          <w:rFonts w:cs="Times New Roman"/>
          <w:lang w:val="ru-RU"/>
        </w:rPr>
      </w:pPr>
      <w:r w:rsidRPr="00887F65">
        <w:rPr>
          <w:rFonts w:cs="Times New Roman"/>
          <w:b/>
          <w:bCs/>
          <w:lang w:val="ru-RU"/>
        </w:rPr>
        <w:t>Аннотация:</w:t>
      </w:r>
      <w:r w:rsidR="00371EC0">
        <w:rPr>
          <w:rFonts w:cs="Times New Roman"/>
          <w:lang w:val="ru-RU"/>
        </w:rPr>
        <w:t xml:space="preserve"> в</w:t>
      </w:r>
      <w:r w:rsidR="00371EC0" w:rsidRPr="00371EC0">
        <w:rPr>
          <w:rFonts w:cs="Times New Roman"/>
          <w:lang w:val="ru-RU"/>
        </w:rPr>
        <w:t xml:space="preserve"> работе проанализирован мировой рынок суверенных зеленых облигаций. Рассмотрены особенности выпуска суверенных зеленых облигаций на примере стран: Германии, Франции, Швеции. Проведен анализ и сравнение политик суверенных зеленых облигаций данных стран,</w:t>
      </w:r>
      <w:r w:rsidR="00371EC0">
        <w:rPr>
          <w:rFonts w:cs="Times New Roman"/>
          <w:lang w:val="ru-RU"/>
        </w:rPr>
        <w:t xml:space="preserve"> п</w:t>
      </w:r>
      <w:r w:rsidR="00371EC0" w:rsidRPr="00371EC0">
        <w:rPr>
          <w:rFonts w:cs="Times New Roman"/>
          <w:lang w:val="ru-RU"/>
        </w:rPr>
        <w:t>роанализирован рынок суверенных зеленых облигаций в Российской Федерации</w:t>
      </w:r>
      <w:r w:rsidR="00371EC0">
        <w:rPr>
          <w:rFonts w:cs="Times New Roman"/>
          <w:lang w:val="ru-RU"/>
        </w:rPr>
        <w:t>,</w:t>
      </w:r>
      <w:r w:rsidR="00371EC0" w:rsidRPr="00371EC0">
        <w:rPr>
          <w:rFonts w:cs="Times New Roman"/>
          <w:lang w:val="ru-RU"/>
        </w:rPr>
        <w:t xml:space="preserve"> обосновано влияние и возможности применения в России опыта международных выпусков государственных зеленых облигаций</w:t>
      </w:r>
    </w:p>
    <w:p w14:paraId="502A95D5" w14:textId="1B393EC1" w:rsidR="00F13F5A" w:rsidRDefault="00F13F5A" w:rsidP="00887F65">
      <w:pPr>
        <w:ind w:firstLine="709"/>
        <w:rPr>
          <w:rFonts w:cs="Times New Roman"/>
          <w:lang w:val="ru-RU"/>
        </w:rPr>
      </w:pPr>
      <w:r w:rsidRPr="00887F65">
        <w:rPr>
          <w:rFonts w:cs="Times New Roman"/>
          <w:b/>
          <w:bCs/>
          <w:lang w:val="ru-RU"/>
        </w:rPr>
        <w:t>Ключевые слова:</w:t>
      </w:r>
      <w:r>
        <w:rPr>
          <w:rFonts w:cs="Times New Roman"/>
          <w:lang w:val="ru-RU"/>
        </w:rPr>
        <w:t xml:space="preserve"> экология, зеленая экономика, зеленые финансы, зеленые облигации, рынок суверенного зеленого финансирования</w:t>
      </w:r>
      <w:r w:rsidR="00371EC0">
        <w:rPr>
          <w:rFonts w:cs="Times New Roman"/>
          <w:lang w:val="ru-RU"/>
        </w:rPr>
        <w:t>.</w:t>
      </w:r>
    </w:p>
    <w:p w14:paraId="420253C3" w14:textId="77777777" w:rsidR="00543FF2" w:rsidRDefault="00543FF2" w:rsidP="00887F65">
      <w:pPr>
        <w:ind w:firstLine="709"/>
        <w:rPr>
          <w:rFonts w:cs="Times New Roman"/>
          <w:b/>
          <w:bCs/>
          <w:lang w:val="ru-RU"/>
        </w:rPr>
      </w:pPr>
    </w:p>
    <w:p w14:paraId="2FEADD3F" w14:textId="77777777" w:rsidR="00543FF2" w:rsidRDefault="00543FF2" w:rsidP="00887F65">
      <w:pPr>
        <w:ind w:firstLine="709"/>
        <w:rPr>
          <w:rFonts w:cs="Times New Roman"/>
          <w:b/>
          <w:bCs/>
          <w:lang w:val="ru-RU"/>
        </w:rPr>
      </w:pPr>
    </w:p>
    <w:p w14:paraId="278C26BA" w14:textId="5D3E6D79" w:rsidR="00543FF2" w:rsidRDefault="00543FF2" w:rsidP="00887F65">
      <w:pPr>
        <w:ind w:firstLine="709"/>
        <w:rPr>
          <w:rFonts w:cs="Times New Roman"/>
          <w:b/>
          <w:bCs/>
          <w:lang w:val="ru-RU"/>
        </w:rPr>
      </w:pPr>
    </w:p>
    <w:p w14:paraId="3EFA90D3" w14:textId="2D92CEA3" w:rsidR="00543FF2" w:rsidRDefault="00543FF2" w:rsidP="00887F65">
      <w:pPr>
        <w:ind w:firstLine="709"/>
        <w:rPr>
          <w:rFonts w:cs="Times New Roman"/>
          <w:b/>
          <w:bCs/>
          <w:lang w:val="ru-RU"/>
        </w:rPr>
      </w:pPr>
    </w:p>
    <w:p w14:paraId="740E10D6" w14:textId="5AA8E8D6" w:rsidR="00543FF2" w:rsidRDefault="00543FF2" w:rsidP="00887F65">
      <w:pPr>
        <w:ind w:firstLine="709"/>
        <w:rPr>
          <w:rFonts w:cs="Times New Roman"/>
          <w:b/>
          <w:bCs/>
          <w:lang w:val="ru-RU"/>
        </w:rPr>
      </w:pPr>
    </w:p>
    <w:p w14:paraId="1CF946C4" w14:textId="221C8BB2" w:rsidR="00543FF2" w:rsidRDefault="00543FF2" w:rsidP="00887F65">
      <w:pPr>
        <w:ind w:firstLine="709"/>
        <w:rPr>
          <w:rFonts w:cs="Times New Roman"/>
          <w:b/>
          <w:bCs/>
          <w:lang w:val="ru-RU"/>
        </w:rPr>
      </w:pPr>
    </w:p>
    <w:p w14:paraId="3C27F1DF" w14:textId="6376D96B" w:rsidR="00543FF2" w:rsidRDefault="00543FF2" w:rsidP="00887F65">
      <w:pPr>
        <w:ind w:firstLine="709"/>
        <w:rPr>
          <w:rFonts w:cs="Times New Roman"/>
          <w:b/>
          <w:bCs/>
          <w:lang w:val="ru-RU"/>
        </w:rPr>
      </w:pPr>
    </w:p>
    <w:p w14:paraId="617FBCCE" w14:textId="7C7B09FE" w:rsidR="00543FF2" w:rsidRDefault="00543FF2" w:rsidP="00887F65">
      <w:pPr>
        <w:ind w:firstLine="709"/>
        <w:rPr>
          <w:rFonts w:cs="Times New Roman"/>
          <w:b/>
          <w:bCs/>
          <w:lang w:val="ru-RU"/>
        </w:rPr>
      </w:pPr>
    </w:p>
    <w:p w14:paraId="173B4957" w14:textId="58795004" w:rsidR="00543FF2" w:rsidRDefault="00543FF2" w:rsidP="00887F65">
      <w:pPr>
        <w:ind w:firstLine="709"/>
        <w:rPr>
          <w:rFonts w:cs="Times New Roman"/>
          <w:b/>
          <w:bCs/>
          <w:lang w:val="ru-RU"/>
        </w:rPr>
      </w:pPr>
    </w:p>
    <w:p w14:paraId="4B9BE116" w14:textId="77777777" w:rsidR="00543FF2" w:rsidRDefault="00543FF2" w:rsidP="00887F65">
      <w:pPr>
        <w:ind w:firstLine="0"/>
        <w:rPr>
          <w:rFonts w:cs="Times New Roman"/>
          <w:b/>
          <w:bCs/>
          <w:lang w:val="ru-RU"/>
        </w:rPr>
      </w:pPr>
    </w:p>
    <w:p w14:paraId="6D4072F0" w14:textId="60368B55" w:rsidR="0076236B" w:rsidRPr="00024E20" w:rsidRDefault="0076236B" w:rsidP="00887F65">
      <w:pPr>
        <w:ind w:firstLine="709"/>
        <w:jc w:val="center"/>
        <w:rPr>
          <w:rFonts w:cs="Times New Roman"/>
          <w:b/>
          <w:bCs/>
          <w:lang w:val="ru-RU"/>
        </w:rPr>
      </w:pPr>
      <w:r w:rsidRPr="00024E20">
        <w:rPr>
          <w:rFonts w:cs="Times New Roman"/>
          <w:b/>
          <w:bCs/>
          <w:lang w:val="ru-RU"/>
        </w:rPr>
        <w:lastRenderedPageBreak/>
        <w:t>Введение</w:t>
      </w:r>
    </w:p>
    <w:p w14:paraId="6B7FDBE0" w14:textId="1750148D" w:rsidR="0076236B" w:rsidRPr="00024E20" w:rsidRDefault="0076236B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В настоящее время проблемы экологии и охраны окружающей среды выходят на одни из первых мест по значимости и необходимости скорейшего решения во всём мире. Стремительный прогресс в хозяйственной деятельности людей приводит к разрушительным изменениям окружающей среды. Актуальность темы исследования подтверждается наличием финансового</w:t>
      </w:r>
      <w:r w:rsidR="00001359">
        <w:rPr>
          <w:rFonts w:cs="Times New Roman"/>
          <w:lang w:val="ru-RU"/>
        </w:rPr>
        <w:t xml:space="preserve"> (</w:t>
      </w:r>
      <w:r w:rsidR="00001359" w:rsidRPr="00001359">
        <w:rPr>
          <w:rFonts w:cs="Times New Roman"/>
          <w:lang w:val="ru-RU"/>
        </w:rPr>
        <w:t>экономия на природоохранных мероприятиях, использование сырья и топлива низкого качества, приоритет достижения экономических показателей в ущерб экологическим</w:t>
      </w:r>
      <w:r w:rsidR="00001359">
        <w:rPr>
          <w:rFonts w:cs="Times New Roman"/>
          <w:lang w:val="ru-RU"/>
        </w:rPr>
        <w:t>)</w:t>
      </w:r>
      <w:r w:rsidRPr="00024E20">
        <w:rPr>
          <w:rFonts w:cs="Times New Roman"/>
          <w:lang w:val="ru-RU"/>
        </w:rPr>
        <w:t>, институционального</w:t>
      </w:r>
      <w:r w:rsidR="00001359">
        <w:rPr>
          <w:rFonts w:cs="Times New Roman"/>
          <w:lang w:val="ru-RU"/>
        </w:rPr>
        <w:t xml:space="preserve"> (</w:t>
      </w:r>
      <w:r w:rsidR="00001359" w:rsidRPr="00001359">
        <w:rPr>
          <w:rFonts w:cs="Times New Roman"/>
          <w:lang w:val="ru-RU"/>
        </w:rPr>
        <w:t>недостаточность координации действий публично-правовых образований, предприятий и граждан по законотворческим вопросам</w:t>
      </w:r>
      <w:r w:rsidR="00001359">
        <w:rPr>
          <w:rFonts w:cs="Times New Roman"/>
          <w:lang w:val="ru-RU"/>
        </w:rPr>
        <w:t>)</w:t>
      </w:r>
      <w:r w:rsidRPr="00024E20">
        <w:rPr>
          <w:rFonts w:cs="Times New Roman"/>
          <w:lang w:val="ru-RU"/>
        </w:rPr>
        <w:t>, духовного</w:t>
      </w:r>
      <w:r w:rsidR="00001359">
        <w:rPr>
          <w:rFonts w:cs="Times New Roman"/>
          <w:lang w:val="ru-RU"/>
        </w:rPr>
        <w:t xml:space="preserve"> (</w:t>
      </w:r>
      <w:r w:rsidR="00001359" w:rsidRPr="00001359">
        <w:rPr>
          <w:rFonts w:cs="Times New Roman"/>
          <w:lang w:val="ru-RU"/>
        </w:rPr>
        <w:t>низкий уровень экологического сознания населения, а также экологического образования и воспитания</w:t>
      </w:r>
      <w:r w:rsidR="00001359">
        <w:rPr>
          <w:rFonts w:cs="Times New Roman"/>
          <w:lang w:val="ru-RU"/>
        </w:rPr>
        <w:t>)</w:t>
      </w:r>
      <w:r w:rsidRPr="00024E20">
        <w:rPr>
          <w:rFonts w:cs="Times New Roman"/>
          <w:lang w:val="ru-RU"/>
        </w:rPr>
        <w:t>, инвестиционного</w:t>
      </w:r>
      <w:r w:rsidR="00001359">
        <w:rPr>
          <w:rFonts w:cs="Times New Roman"/>
          <w:lang w:val="ru-RU"/>
        </w:rPr>
        <w:t xml:space="preserve"> (относительно малый объём инвестиций в экологические проекты)</w:t>
      </w:r>
      <w:r w:rsidRPr="00024E20">
        <w:rPr>
          <w:rFonts w:cs="Times New Roman"/>
          <w:lang w:val="ru-RU"/>
        </w:rPr>
        <w:t xml:space="preserve"> аспектов существующих экологических проблем.</w:t>
      </w:r>
      <w:r w:rsidR="00D239E6">
        <w:rPr>
          <w:rFonts w:cs="Times New Roman"/>
          <w:lang w:val="ru-RU"/>
        </w:rPr>
        <w:t xml:space="preserve"> </w:t>
      </w:r>
    </w:p>
    <w:p w14:paraId="48EFEC8A" w14:textId="31244F7A" w:rsidR="00097C47" w:rsidRPr="00AC20CD" w:rsidRDefault="00097C47" w:rsidP="00887F65">
      <w:pPr>
        <w:ind w:firstLine="709"/>
        <w:rPr>
          <w:rFonts w:cs="Times New Roman"/>
          <w:lang w:val="ru-RU"/>
        </w:rPr>
      </w:pPr>
      <w:r w:rsidRPr="00887F65">
        <w:rPr>
          <w:rFonts w:cs="Times New Roman"/>
          <w:b/>
          <w:bCs/>
          <w:lang w:val="ru-RU"/>
        </w:rPr>
        <w:t>Цель</w:t>
      </w:r>
      <w:r w:rsidRPr="00001359">
        <w:rPr>
          <w:rFonts w:cs="Times New Roman"/>
          <w:lang w:val="ru-RU"/>
        </w:rPr>
        <w:t xml:space="preserve"> – </w:t>
      </w:r>
      <w:r w:rsidR="00400F39" w:rsidRPr="00001359">
        <w:rPr>
          <w:rFonts w:cs="Times New Roman"/>
          <w:lang w:val="ru-RU"/>
        </w:rPr>
        <w:t>разработка мер и рекомендаций, направленных на развитие рынка</w:t>
      </w:r>
      <w:r w:rsidR="00001359" w:rsidRPr="00001359">
        <w:rPr>
          <w:rFonts w:cs="Times New Roman"/>
          <w:lang w:val="ru-RU"/>
        </w:rPr>
        <w:t xml:space="preserve"> зеленого финансирования </w:t>
      </w:r>
      <w:r w:rsidR="00400F39" w:rsidRPr="00001359">
        <w:rPr>
          <w:rFonts w:cs="Times New Roman"/>
          <w:lang w:val="ru-RU"/>
        </w:rPr>
        <w:t>в Российской Федерации</w:t>
      </w:r>
      <w:r w:rsidR="00AC20CD" w:rsidRPr="00AC20CD">
        <w:rPr>
          <w:rFonts w:cs="Times New Roman"/>
          <w:lang w:val="ru-RU"/>
        </w:rPr>
        <w:t>.</w:t>
      </w:r>
    </w:p>
    <w:p w14:paraId="0E709C63" w14:textId="77777777" w:rsidR="00001359" w:rsidRDefault="00A76F0D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Для достижения данной цели были поставлены </w:t>
      </w:r>
      <w:r w:rsidRPr="00887F65">
        <w:rPr>
          <w:rFonts w:cs="Times New Roman"/>
          <w:b/>
          <w:bCs/>
          <w:lang w:val="ru-RU"/>
        </w:rPr>
        <w:t>задачи:</w:t>
      </w:r>
      <w:r w:rsidRPr="00024E20">
        <w:rPr>
          <w:rFonts w:cs="Times New Roman"/>
          <w:lang w:val="ru-RU"/>
        </w:rPr>
        <w:t xml:space="preserve"> </w:t>
      </w:r>
    </w:p>
    <w:p w14:paraId="38DAEC97" w14:textId="77777777" w:rsidR="00001359" w:rsidRDefault="00001359" w:rsidP="00887F65">
      <w:pPr>
        <w:pStyle w:val="a3"/>
        <w:numPr>
          <w:ilvl w:val="0"/>
          <w:numId w:val="28"/>
        </w:num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О</w:t>
      </w:r>
      <w:r w:rsidR="00A76F0D" w:rsidRPr="00001359">
        <w:rPr>
          <w:rFonts w:cs="Times New Roman"/>
          <w:lang w:val="ru-RU"/>
        </w:rPr>
        <w:t>ценить развитие мирового рынка суверенных зеленых облигаций</w:t>
      </w:r>
    </w:p>
    <w:p w14:paraId="4810583F" w14:textId="77777777" w:rsidR="00001359" w:rsidRDefault="00001359" w:rsidP="00887F65">
      <w:pPr>
        <w:pStyle w:val="a3"/>
        <w:numPr>
          <w:ilvl w:val="0"/>
          <w:numId w:val="28"/>
        </w:num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Р</w:t>
      </w:r>
      <w:r w:rsidR="00400F39" w:rsidRPr="00001359">
        <w:rPr>
          <w:rFonts w:cs="Times New Roman"/>
          <w:lang w:val="ru-RU"/>
        </w:rPr>
        <w:t>ассмотреть особенности выпуска суверенных зеленых облигаций на примере стран: Германи</w:t>
      </w:r>
      <w:r w:rsidR="00A76F0D" w:rsidRPr="00001359">
        <w:rPr>
          <w:rFonts w:cs="Times New Roman"/>
          <w:lang w:val="ru-RU"/>
        </w:rPr>
        <w:t>и, Франции, Швеции</w:t>
      </w:r>
    </w:p>
    <w:p w14:paraId="27C3E1AB" w14:textId="77777777" w:rsidR="00001359" w:rsidRDefault="00001359" w:rsidP="00887F65">
      <w:pPr>
        <w:pStyle w:val="a3"/>
        <w:numPr>
          <w:ilvl w:val="0"/>
          <w:numId w:val="28"/>
        </w:num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="00A76F0D" w:rsidRPr="00001359">
        <w:rPr>
          <w:rFonts w:cs="Times New Roman"/>
          <w:lang w:val="ru-RU"/>
        </w:rPr>
        <w:t>роанализировать</w:t>
      </w:r>
      <w:r w:rsidR="00400F39" w:rsidRPr="00001359">
        <w:rPr>
          <w:rFonts w:cs="Times New Roman"/>
          <w:lang w:val="ru-RU"/>
        </w:rPr>
        <w:t xml:space="preserve"> рынок суверенных зеленых о</w:t>
      </w:r>
      <w:r w:rsidR="00A76F0D" w:rsidRPr="00001359">
        <w:rPr>
          <w:rFonts w:cs="Times New Roman"/>
          <w:lang w:val="ru-RU"/>
        </w:rPr>
        <w:t>блигаций в Российской Федерации</w:t>
      </w:r>
    </w:p>
    <w:p w14:paraId="2CAA7FD4" w14:textId="20B524E8" w:rsidR="00400F39" w:rsidRPr="00001359" w:rsidRDefault="00001359" w:rsidP="00887F65">
      <w:pPr>
        <w:pStyle w:val="a3"/>
        <w:numPr>
          <w:ilvl w:val="0"/>
          <w:numId w:val="28"/>
        </w:num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О</w:t>
      </w:r>
      <w:r w:rsidR="00400F39" w:rsidRPr="00001359">
        <w:rPr>
          <w:rFonts w:cs="Times New Roman"/>
          <w:lang w:val="ru-RU"/>
        </w:rPr>
        <w:t>босновать влияние и возможности применения в России опыта международных выпусков государственных зеленых облигаций.</w:t>
      </w:r>
    </w:p>
    <w:p w14:paraId="23F952F2" w14:textId="374DCE51" w:rsidR="00097C47" w:rsidRPr="00024E20" w:rsidRDefault="00A76F0D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В работе использованы </w:t>
      </w:r>
      <w:r w:rsidRPr="00887F65">
        <w:rPr>
          <w:rFonts w:cs="Times New Roman"/>
          <w:b/>
          <w:bCs/>
          <w:lang w:val="ru-RU"/>
        </w:rPr>
        <w:t>методы</w:t>
      </w:r>
      <w:r w:rsidRPr="00024E20">
        <w:rPr>
          <w:rFonts w:cs="Times New Roman"/>
          <w:lang w:val="ru-RU"/>
        </w:rPr>
        <w:t xml:space="preserve"> анализа, синтеза и графического представления полученных результатов. Особое внимание уделено изучению статистических данных, характеризующих развитие зеленого </w:t>
      </w:r>
      <w:r w:rsidRPr="00024E20">
        <w:rPr>
          <w:rFonts w:cs="Times New Roman"/>
          <w:lang w:val="ru-RU"/>
        </w:rPr>
        <w:lastRenderedPageBreak/>
        <w:t xml:space="preserve">финансирования. </w:t>
      </w:r>
      <w:r w:rsidR="00D239E6">
        <w:rPr>
          <w:rFonts w:cs="Times New Roman"/>
          <w:lang w:val="ru-RU"/>
        </w:rPr>
        <w:t xml:space="preserve"> </w:t>
      </w:r>
      <w:r w:rsidR="004B5B67" w:rsidRPr="004B5B67">
        <w:rPr>
          <w:rFonts w:cs="Times New Roman"/>
          <w:lang w:val="ru-RU"/>
        </w:rPr>
        <w:t>В работе проанализирован мировой рынок суверенных зеленых облигаций. Рассмотрены особенности выпуска суверенных зеленых облигаций на примере стран: Германии, Франции, Швеции. Проведен анализ и сравнение политик суверенных зеленых облигаций данных стран, выпущенных их Правительством. Проанализирован рынок суверенных зеленых облигаций в Российской Федерации</w:t>
      </w:r>
      <w:r w:rsidR="004B5B67">
        <w:rPr>
          <w:rFonts w:cs="Times New Roman"/>
          <w:lang w:val="ru-RU"/>
        </w:rPr>
        <w:t xml:space="preserve">, а также </w:t>
      </w:r>
      <w:r w:rsidR="004B5B67" w:rsidRPr="004B5B67">
        <w:rPr>
          <w:rFonts w:cs="Times New Roman"/>
          <w:lang w:val="ru-RU"/>
        </w:rPr>
        <w:t>обосновано влияние и возможности применения в России опыта международных выпусков государственных зеленых облигаций</w:t>
      </w:r>
      <w:r w:rsidR="004B5B67">
        <w:rPr>
          <w:rFonts w:cs="Times New Roman"/>
          <w:lang w:val="ru-RU"/>
        </w:rPr>
        <w:t>.</w:t>
      </w:r>
    </w:p>
    <w:p w14:paraId="37BB29C2" w14:textId="1C935C83" w:rsidR="00D47B9C" w:rsidRDefault="00D47B9C" w:rsidP="00887F65">
      <w:pPr>
        <w:ind w:firstLine="709"/>
        <w:rPr>
          <w:rFonts w:cs="Times New Roman"/>
          <w:lang w:val="ru-RU"/>
        </w:rPr>
      </w:pPr>
      <w:r w:rsidRPr="00887F65">
        <w:rPr>
          <w:rFonts w:cs="Times New Roman"/>
          <w:b/>
          <w:bCs/>
          <w:lang w:val="ru-RU"/>
        </w:rPr>
        <w:t xml:space="preserve">Информационная </w:t>
      </w:r>
      <w:r w:rsidR="00A76F0D" w:rsidRPr="00887F65">
        <w:rPr>
          <w:rFonts w:cs="Times New Roman"/>
          <w:b/>
          <w:bCs/>
          <w:lang w:val="ru-RU"/>
        </w:rPr>
        <w:t>и методологическая база исследования.</w:t>
      </w:r>
      <w:r w:rsidRPr="00024E20">
        <w:rPr>
          <w:rFonts w:cs="Times New Roman"/>
          <w:lang w:val="ru-RU"/>
        </w:rPr>
        <w:t xml:space="preserve"> </w:t>
      </w:r>
      <w:r w:rsidR="00A76F0D" w:rsidRPr="00024E20">
        <w:rPr>
          <w:rFonts w:cs="Times New Roman"/>
          <w:lang w:val="ru-RU"/>
        </w:rPr>
        <w:t>Исследование опирается на зарубежную и отечественную научную</w:t>
      </w:r>
      <w:r w:rsidR="009A236E" w:rsidRPr="00024E20">
        <w:rPr>
          <w:rFonts w:cs="Times New Roman"/>
          <w:lang w:val="ru-RU"/>
        </w:rPr>
        <w:t xml:space="preserve"> литературы, </w:t>
      </w:r>
      <w:r w:rsidR="00A76F0D" w:rsidRPr="00024E20">
        <w:rPr>
          <w:rFonts w:cs="Times New Roman"/>
          <w:lang w:val="ru-RU"/>
        </w:rPr>
        <w:t>а также п</w:t>
      </w:r>
      <w:r w:rsidR="009A236E" w:rsidRPr="00024E20">
        <w:rPr>
          <w:rFonts w:cs="Times New Roman"/>
          <w:lang w:val="ru-RU"/>
        </w:rPr>
        <w:t>ервоисточники – документы финансовых органов зарубежных стран - «Green Bond Framework», «Sweden Green Bond Second Opinion», «Framework for the Green OAT» и др. Были изучены и использованы национальные источники информации - «Устойчивое развитие и социальная ответственность», единая отраслевая экологическая политика Госкорпорации «Росатом»</w:t>
      </w:r>
    </w:p>
    <w:p w14:paraId="7B383F57" w14:textId="4ADDE2CE" w:rsidR="00001359" w:rsidRDefault="00001359" w:rsidP="00887F65">
      <w:pPr>
        <w:ind w:firstLine="709"/>
        <w:rPr>
          <w:rFonts w:cs="Times New Roman"/>
          <w:lang w:val="ru-RU"/>
        </w:rPr>
      </w:pPr>
      <w:r w:rsidRPr="00887F65">
        <w:rPr>
          <w:rFonts w:cs="Times New Roman"/>
          <w:b/>
          <w:bCs/>
          <w:lang w:val="ru-RU"/>
        </w:rPr>
        <w:t>Структура работы.</w:t>
      </w:r>
      <w:r w:rsidRPr="00001359">
        <w:rPr>
          <w:rFonts w:cs="Times New Roman"/>
          <w:lang w:val="ru-RU"/>
        </w:rPr>
        <w:t xml:space="preserve"> Основной текст научной работы изложен на </w:t>
      </w:r>
      <w:r w:rsidR="002A222E">
        <w:rPr>
          <w:rFonts w:cs="Times New Roman"/>
          <w:lang w:val="ru-RU"/>
        </w:rPr>
        <w:t xml:space="preserve">19 </w:t>
      </w:r>
      <w:r w:rsidRPr="00001359">
        <w:rPr>
          <w:rFonts w:cs="Times New Roman"/>
          <w:lang w:val="ru-RU"/>
        </w:rPr>
        <w:t xml:space="preserve">страницах машинописного текста, включает введение, </w:t>
      </w:r>
      <w:r w:rsidR="002A222E">
        <w:rPr>
          <w:rFonts w:cs="Times New Roman"/>
          <w:lang w:val="ru-RU"/>
        </w:rPr>
        <w:t>4</w:t>
      </w:r>
      <w:r w:rsidRPr="00001359">
        <w:rPr>
          <w:rFonts w:cs="Times New Roman"/>
          <w:lang w:val="ru-RU"/>
        </w:rPr>
        <w:t xml:space="preserve"> главы</w:t>
      </w:r>
      <w:r>
        <w:rPr>
          <w:rFonts w:cs="Times New Roman"/>
          <w:lang w:val="ru-RU"/>
        </w:rPr>
        <w:t xml:space="preserve">, </w:t>
      </w:r>
      <w:r w:rsidRPr="00001359">
        <w:rPr>
          <w:rFonts w:cs="Times New Roman"/>
          <w:lang w:val="ru-RU"/>
        </w:rPr>
        <w:t>заключение</w:t>
      </w:r>
      <w:r>
        <w:rPr>
          <w:rFonts w:cs="Times New Roman"/>
          <w:lang w:val="ru-RU"/>
        </w:rPr>
        <w:t xml:space="preserve"> и </w:t>
      </w:r>
      <w:r w:rsidRPr="00001359">
        <w:rPr>
          <w:rFonts w:cs="Times New Roman"/>
          <w:lang w:val="ru-RU"/>
        </w:rPr>
        <w:t xml:space="preserve">список литературы. </w:t>
      </w:r>
    </w:p>
    <w:p w14:paraId="08F5E02A" w14:textId="5861E059" w:rsidR="004B5B67" w:rsidRPr="00887F65" w:rsidRDefault="001F4FAF" w:rsidP="00887F65">
      <w:pPr>
        <w:ind w:firstLine="709"/>
        <w:rPr>
          <w:rFonts w:cs="Times New Roman"/>
          <w:lang w:val="ru-RU"/>
        </w:rPr>
      </w:pPr>
      <w:r w:rsidRPr="00887F65">
        <w:rPr>
          <w:rFonts w:cs="Times New Roman"/>
          <w:b/>
          <w:bCs/>
          <w:lang w:val="ru-RU"/>
        </w:rPr>
        <w:t>Степень разработанности темы</w:t>
      </w:r>
      <w:r w:rsidR="004B5B67" w:rsidRPr="00887F65">
        <w:rPr>
          <w:rFonts w:cs="Times New Roman"/>
          <w:b/>
          <w:bCs/>
          <w:lang w:val="ru-RU"/>
        </w:rPr>
        <w:t>.</w:t>
      </w:r>
      <w:r w:rsidR="004B5B67">
        <w:rPr>
          <w:rFonts w:cs="Times New Roman"/>
          <w:lang w:val="ru-RU"/>
        </w:rPr>
        <w:t xml:space="preserve"> Тематике развития рынка зелёного финансирования </w:t>
      </w:r>
      <w:r w:rsidR="004B5B67" w:rsidRPr="004B5B67">
        <w:rPr>
          <w:rFonts w:cs="Times New Roman"/>
          <w:lang w:val="ru-RU"/>
        </w:rPr>
        <w:t xml:space="preserve">посвящен широкий ряд научных исследований. Ряд авторов, таких как Карпова О.А., Обувалов В.Д., Стоцкая Д.Р., Стоцкий К.С., Фазылов И.З. и др. занимались изучением инструментов зелёного финансирования и экологических фондов. </w:t>
      </w:r>
      <w:r w:rsidR="004B5B67">
        <w:rPr>
          <w:rFonts w:cs="Times New Roman"/>
          <w:lang w:val="ru-RU"/>
        </w:rPr>
        <w:t xml:space="preserve">Большой вклад </w:t>
      </w:r>
      <w:r w:rsidR="00E958FF">
        <w:rPr>
          <w:rFonts w:cs="Times New Roman"/>
          <w:lang w:val="ru-RU"/>
        </w:rPr>
        <w:t xml:space="preserve">в изучение современного состояния и перспектив развития рынка зеленого финансирования непосредственно в Российской Федерации внесли в своих работах </w:t>
      </w:r>
      <w:r w:rsidR="00E958FF" w:rsidRPr="00E958FF">
        <w:rPr>
          <w:rFonts w:cs="Times New Roman"/>
          <w:lang w:val="ru-RU"/>
        </w:rPr>
        <w:t>Семенова Н.Н., Еремина О.И.</w:t>
      </w:r>
      <w:r w:rsidR="00E958FF">
        <w:rPr>
          <w:rFonts w:cs="Times New Roman"/>
          <w:lang w:val="ru-RU"/>
        </w:rPr>
        <w:t>,</w:t>
      </w:r>
      <w:r w:rsidR="00E958FF" w:rsidRPr="00E958FF">
        <w:rPr>
          <w:rFonts w:cs="Times New Roman"/>
          <w:lang w:val="ru-RU"/>
        </w:rPr>
        <w:t xml:space="preserve"> Скворцов</w:t>
      </w:r>
      <w:r w:rsidR="00E958FF">
        <w:rPr>
          <w:rFonts w:cs="Times New Roman"/>
          <w:lang w:val="ru-RU"/>
        </w:rPr>
        <w:t>а</w:t>
      </w:r>
      <w:r w:rsidR="00E958FF" w:rsidRPr="00E958FF">
        <w:rPr>
          <w:rFonts w:cs="Times New Roman"/>
          <w:lang w:val="ru-RU"/>
        </w:rPr>
        <w:t xml:space="preserve"> М.А. </w:t>
      </w:r>
      <w:r w:rsidR="00E958FF">
        <w:rPr>
          <w:rFonts w:cs="Times New Roman"/>
          <w:lang w:val="ru-RU"/>
        </w:rPr>
        <w:t xml:space="preserve">и др. </w:t>
      </w:r>
      <w:r w:rsidR="00E958FF" w:rsidRPr="00E958FF">
        <w:rPr>
          <w:rFonts w:cs="Times New Roman"/>
          <w:lang w:val="ru-RU"/>
        </w:rPr>
        <w:t>«Зелёное» финансирование как механизм финансовой поддержки</w:t>
      </w:r>
      <w:r w:rsidR="00E958FF">
        <w:rPr>
          <w:rFonts w:cs="Times New Roman"/>
          <w:lang w:val="ru-RU"/>
        </w:rPr>
        <w:t xml:space="preserve"> </w:t>
      </w:r>
      <w:r w:rsidR="00E958FF" w:rsidRPr="00E958FF">
        <w:rPr>
          <w:rFonts w:cs="Times New Roman"/>
          <w:lang w:val="ru-RU"/>
        </w:rPr>
        <w:t>инвестиционной деятельности</w:t>
      </w:r>
      <w:r w:rsidR="00E958FF">
        <w:rPr>
          <w:rFonts w:cs="Times New Roman"/>
          <w:lang w:val="ru-RU"/>
        </w:rPr>
        <w:t xml:space="preserve"> в своих трудах рассматривали </w:t>
      </w:r>
      <w:r w:rsidR="00887F65">
        <w:rPr>
          <w:rFonts w:cs="Times New Roman"/>
          <w:lang w:val="ru-RU"/>
        </w:rPr>
        <w:t xml:space="preserve"> </w:t>
      </w:r>
      <w:r w:rsidR="00E958FF" w:rsidRPr="00E958FF">
        <w:rPr>
          <w:rFonts w:cs="Times New Roman"/>
          <w:lang w:val="ru-RU"/>
        </w:rPr>
        <w:t>Яковлев И.А.</w:t>
      </w:r>
      <w:r w:rsidR="00E958FF">
        <w:rPr>
          <w:rFonts w:cs="Times New Roman"/>
          <w:lang w:val="ru-RU"/>
        </w:rPr>
        <w:t xml:space="preserve">, </w:t>
      </w:r>
      <w:r w:rsidR="00E958FF" w:rsidRPr="00E958FF">
        <w:rPr>
          <w:rFonts w:cs="Times New Roman"/>
          <w:lang w:val="ru-RU"/>
        </w:rPr>
        <w:t>Богачева</w:t>
      </w:r>
      <w:r w:rsidR="00E958FF">
        <w:rPr>
          <w:rFonts w:cs="Times New Roman"/>
          <w:lang w:val="ru-RU"/>
        </w:rPr>
        <w:t xml:space="preserve"> О.В., </w:t>
      </w:r>
      <w:r w:rsidR="00E958FF" w:rsidRPr="00E958FF">
        <w:rPr>
          <w:rFonts w:cs="Times New Roman"/>
          <w:lang w:val="ru-RU"/>
        </w:rPr>
        <w:t>Кабир</w:t>
      </w:r>
      <w:r w:rsidR="00E958FF">
        <w:rPr>
          <w:rFonts w:cs="Times New Roman"/>
          <w:lang w:val="ru-RU"/>
        </w:rPr>
        <w:t xml:space="preserve"> </w:t>
      </w:r>
      <w:r w:rsidR="00E958FF" w:rsidRPr="00E958FF">
        <w:rPr>
          <w:rFonts w:cs="Times New Roman"/>
          <w:lang w:val="ru-RU"/>
        </w:rPr>
        <w:t>Л.С.</w:t>
      </w:r>
      <w:r w:rsidR="00E958FF">
        <w:rPr>
          <w:rFonts w:cs="Times New Roman"/>
          <w:lang w:val="ru-RU"/>
        </w:rPr>
        <w:t xml:space="preserve">, </w:t>
      </w:r>
      <w:r w:rsidR="00E958FF" w:rsidRPr="00E958FF">
        <w:rPr>
          <w:rFonts w:cs="Times New Roman"/>
          <w:lang w:val="ru-RU"/>
        </w:rPr>
        <w:t>Лазарян</w:t>
      </w:r>
      <w:r w:rsidR="00E958FF">
        <w:rPr>
          <w:rFonts w:cs="Times New Roman"/>
          <w:lang w:val="ru-RU"/>
        </w:rPr>
        <w:t xml:space="preserve"> </w:t>
      </w:r>
      <w:r w:rsidR="00E958FF" w:rsidRPr="00E958FF">
        <w:rPr>
          <w:rFonts w:cs="Times New Roman"/>
          <w:lang w:val="ru-RU"/>
        </w:rPr>
        <w:t>С.С.</w:t>
      </w:r>
      <w:r w:rsidR="00E958FF">
        <w:rPr>
          <w:rFonts w:cs="Times New Roman"/>
          <w:lang w:val="ru-RU"/>
        </w:rPr>
        <w:t xml:space="preserve">, </w:t>
      </w:r>
      <w:r w:rsidR="00E958FF" w:rsidRPr="00E958FF">
        <w:rPr>
          <w:rFonts w:cs="Times New Roman"/>
          <w:lang w:val="ru-RU"/>
        </w:rPr>
        <w:t>Никулина С.И.</w:t>
      </w:r>
      <w:r w:rsidR="00E958FF">
        <w:rPr>
          <w:rFonts w:cs="Times New Roman"/>
          <w:lang w:val="ru-RU"/>
        </w:rPr>
        <w:t xml:space="preserve">, </w:t>
      </w:r>
      <w:r w:rsidR="00E958FF" w:rsidRPr="00E958FF">
        <w:rPr>
          <w:rFonts w:cs="Times New Roman"/>
          <w:lang w:val="ru-RU"/>
        </w:rPr>
        <w:t>Раков</w:t>
      </w:r>
      <w:r w:rsidR="00E958FF">
        <w:rPr>
          <w:rFonts w:cs="Times New Roman"/>
          <w:lang w:val="ru-RU"/>
        </w:rPr>
        <w:t xml:space="preserve"> И.Д. и др. Воп</w:t>
      </w:r>
      <w:r w:rsidR="002D563C">
        <w:rPr>
          <w:rFonts w:cs="Times New Roman"/>
          <w:lang w:val="ru-RU"/>
        </w:rPr>
        <w:t>росы</w:t>
      </w:r>
      <w:r w:rsidR="00E958FF">
        <w:rPr>
          <w:rFonts w:cs="Times New Roman"/>
          <w:lang w:val="ru-RU"/>
        </w:rPr>
        <w:t xml:space="preserve"> места и роли </w:t>
      </w:r>
      <w:r w:rsidR="002D563C">
        <w:rPr>
          <w:rFonts w:cs="Times New Roman"/>
          <w:lang w:val="ru-RU"/>
        </w:rPr>
        <w:t xml:space="preserve">России на рынке зеленого финансирования </w:t>
      </w:r>
      <w:r w:rsidR="002D563C">
        <w:rPr>
          <w:rFonts w:cs="Times New Roman"/>
          <w:lang w:val="ru-RU"/>
        </w:rPr>
        <w:lastRenderedPageBreak/>
        <w:t xml:space="preserve">рассмотрели Бедняков А.С., Долганов А.В., Долганова Н.А., Федорова Е.П. и др. </w:t>
      </w:r>
      <w:r w:rsidR="004B5B67" w:rsidRPr="004B5B67">
        <w:rPr>
          <w:rFonts w:cs="Times New Roman"/>
          <w:lang w:val="ru-RU"/>
        </w:rPr>
        <w:t xml:space="preserve">При этом в работах вышеперечисленных авторов раскрывается аспект исключительно </w:t>
      </w:r>
      <w:r w:rsidR="002D563C">
        <w:rPr>
          <w:rFonts w:cs="Times New Roman"/>
          <w:lang w:val="ru-RU"/>
        </w:rPr>
        <w:t>оценки и анализа рынка зеленого финансирования в Российской Федерации</w:t>
      </w:r>
      <w:r w:rsidR="00C0309F">
        <w:rPr>
          <w:rFonts w:cs="Times New Roman"/>
          <w:lang w:val="ru-RU"/>
        </w:rPr>
        <w:t xml:space="preserve"> и отсутствуют такие </w:t>
      </w:r>
      <w:r w:rsidR="00EB628E">
        <w:rPr>
          <w:rFonts w:cs="Times New Roman"/>
          <w:lang w:val="ru-RU"/>
        </w:rPr>
        <w:t>аспекты аналитики, как</w:t>
      </w:r>
      <w:r w:rsidR="002D563C">
        <w:rPr>
          <w:rFonts w:cs="Times New Roman"/>
          <w:lang w:val="ru-RU"/>
        </w:rPr>
        <w:t xml:space="preserve"> </w:t>
      </w:r>
      <w:r w:rsidR="004B5B67" w:rsidRPr="00EB628E">
        <w:rPr>
          <w:rFonts w:cs="Times New Roman"/>
          <w:color w:val="auto"/>
          <w:lang w:val="ru-RU"/>
        </w:rPr>
        <w:t>комплексный анализ</w:t>
      </w:r>
      <w:r w:rsidR="002D563C" w:rsidRPr="00EB628E">
        <w:rPr>
          <w:rFonts w:cs="Times New Roman"/>
          <w:color w:val="auto"/>
          <w:lang w:val="ru-RU"/>
        </w:rPr>
        <w:t xml:space="preserve"> мирового рынка зеленого финансирования, рынка суверенного зеленого финансирования</w:t>
      </w:r>
      <w:r w:rsidR="00EB628E">
        <w:rPr>
          <w:rFonts w:cs="Times New Roman"/>
          <w:color w:val="auto"/>
          <w:lang w:val="ru-RU"/>
        </w:rPr>
        <w:t xml:space="preserve"> в конкретных странах</w:t>
      </w:r>
      <w:r w:rsidR="002D563C" w:rsidRPr="00EB628E">
        <w:rPr>
          <w:rFonts w:cs="Times New Roman"/>
          <w:color w:val="auto"/>
          <w:lang w:val="ru-RU"/>
        </w:rPr>
        <w:t>,</w:t>
      </w:r>
      <w:r w:rsidR="00EB628E">
        <w:rPr>
          <w:rFonts w:cs="Times New Roman"/>
          <w:color w:val="auto"/>
          <w:lang w:val="ru-RU"/>
        </w:rPr>
        <w:t xml:space="preserve"> включая их сравнение. Помимо этого, в данной работе </w:t>
      </w:r>
      <w:r w:rsidR="002D563C" w:rsidRPr="00EB628E">
        <w:rPr>
          <w:rFonts w:cs="Times New Roman"/>
          <w:color w:val="auto"/>
          <w:lang w:val="ru-RU"/>
        </w:rPr>
        <w:t>обосновано влияние и возможности применения в России опыта международных выпусков государственных зеленых облигаций, приведены соответствующие предложения.</w:t>
      </w:r>
    </w:p>
    <w:p w14:paraId="7C2D570F" w14:textId="7B907E8E" w:rsidR="00097C47" w:rsidRPr="00024E20" w:rsidRDefault="00097C47" w:rsidP="00887F65">
      <w:pPr>
        <w:ind w:firstLine="709"/>
        <w:rPr>
          <w:rFonts w:cs="Times New Roman"/>
          <w:lang w:val="ru-RU"/>
        </w:rPr>
      </w:pPr>
      <w:r w:rsidRPr="00887F65">
        <w:rPr>
          <w:rFonts w:cs="Times New Roman"/>
          <w:b/>
          <w:bCs/>
          <w:lang w:val="ru-RU"/>
        </w:rPr>
        <w:t>Глубина проработанности рассматриваемого вопроса</w:t>
      </w:r>
      <w:r w:rsidR="001F4FAF" w:rsidRPr="00887F65">
        <w:rPr>
          <w:rFonts w:cs="Times New Roman"/>
          <w:b/>
          <w:bCs/>
          <w:lang w:val="ru-RU"/>
        </w:rPr>
        <w:t xml:space="preserve"> </w:t>
      </w:r>
      <w:r w:rsidR="00001359" w:rsidRPr="00887F65">
        <w:rPr>
          <w:rFonts w:cs="Times New Roman"/>
          <w:b/>
          <w:bCs/>
          <w:lang w:val="ru-RU"/>
        </w:rPr>
        <w:t>автором работы.</w:t>
      </w:r>
      <w:r w:rsidR="00001359">
        <w:rPr>
          <w:rFonts w:cs="Times New Roman"/>
          <w:lang w:val="ru-RU"/>
        </w:rPr>
        <w:t xml:space="preserve"> </w:t>
      </w:r>
      <w:r w:rsidR="00E20AB5" w:rsidRPr="00024E20">
        <w:rPr>
          <w:rFonts w:cs="Times New Roman"/>
          <w:lang w:val="ru-RU"/>
        </w:rPr>
        <w:t xml:space="preserve">В </w:t>
      </w:r>
      <w:r w:rsidR="009A236E" w:rsidRPr="00024E20">
        <w:rPr>
          <w:rFonts w:cs="Times New Roman"/>
          <w:lang w:val="ru-RU"/>
        </w:rPr>
        <w:t>работе</w:t>
      </w:r>
      <w:r w:rsidR="00E20AB5" w:rsidRPr="00024E20">
        <w:rPr>
          <w:rFonts w:cs="Times New Roman"/>
          <w:lang w:val="ru-RU"/>
        </w:rPr>
        <w:t xml:space="preserve"> автором</w:t>
      </w:r>
      <w:r w:rsidR="009A236E" w:rsidRPr="00024E20">
        <w:rPr>
          <w:rFonts w:cs="Times New Roman"/>
          <w:lang w:val="ru-RU"/>
        </w:rPr>
        <w:t xml:space="preserve"> обосновано значение и преимущества выпуска федеральных зеленых облигаций в Российской Федерации на основе зарубежного и регионального опыта</w:t>
      </w:r>
      <w:r w:rsidR="009F522A" w:rsidRPr="00024E20">
        <w:rPr>
          <w:rFonts w:cs="Times New Roman"/>
          <w:lang w:val="ru-RU"/>
        </w:rPr>
        <w:t xml:space="preserve">, </w:t>
      </w:r>
      <w:r w:rsidR="00E20AB5" w:rsidRPr="00024E20">
        <w:rPr>
          <w:rFonts w:cs="Times New Roman"/>
          <w:lang w:val="ru-RU"/>
        </w:rPr>
        <w:t xml:space="preserve">а также </w:t>
      </w:r>
      <w:r w:rsidR="009F522A" w:rsidRPr="00024E20">
        <w:rPr>
          <w:rFonts w:cs="Times New Roman"/>
          <w:lang w:val="ru-RU"/>
        </w:rPr>
        <w:t>предложены параметры</w:t>
      </w:r>
      <w:r w:rsidR="00E20AB5" w:rsidRPr="00024E20">
        <w:rPr>
          <w:rFonts w:cs="Times New Roman"/>
          <w:lang w:val="ru-RU"/>
        </w:rPr>
        <w:t xml:space="preserve"> потенциального</w:t>
      </w:r>
      <w:r w:rsidR="009F522A" w:rsidRPr="00024E20">
        <w:rPr>
          <w:rFonts w:cs="Times New Roman"/>
          <w:lang w:val="ru-RU"/>
        </w:rPr>
        <w:t xml:space="preserve"> выпуска</w:t>
      </w:r>
      <w:r w:rsidR="009A236E" w:rsidRPr="00024E20">
        <w:rPr>
          <w:rFonts w:cs="Times New Roman"/>
          <w:lang w:val="ru-RU"/>
        </w:rPr>
        <w:t xml:space="preserve">. </w:t>
      </w:r>
    </w:p>
    <w:p w14:paraId="0D44A1E8" w14:textId="52EB1416" w:rsidR="00097C47" w:rsidRPr="00024E20" w:rsidRDefault="00097C47" w:rsidP="00887F65">
      <w:pPr>
        <w:ind w:firstLine="709"/>
        <w:rPr>
          <w:rFonts w:cs="Times New Roman"/>
          <w:lang w:val="ru-RU"/>
        </w:rPr>
      </w:pPr>
      <w:r w:rsidRPr="00887F65">
        <w:rPr>
          <w:rFonts w:cs="Times New Roman"/>
          <w:b/>
          <w:bCs/>
          <w:lang w:val="ru-RU"/>
        </w:rPr>
        <w:t>Практическая значимость результатов исследования</w:t>
      </w:r>
      <w:r w:rsidRPr="00024E20">
        <w:rPr>
          <w:rFonts w:cs="Times New Roman"/>
          <w:lang w:val="ru-RU"/>
        </w:rPr>
        <w:t xml:space="preserve"> </w:t>
      </w:r>
      <w:r w:rsidR="00C81007" w:rsidRPr="00024E20">
        <w:rPr>
          <w:rFonts w:cs="Times New Roman"/>
          <w:lang w:val="ru-RU"/>
        </w:rPr>
        <w:t xml:space="preserve">- </w:t>
      </w:r>
      <w:r w:rsidR="008336CB" w:rsidRPr="00024E20">
        <w:rPr>
          <w:rFonts w:cs="Times New Roman"/>
          <w:lang w:val="ru-RU"/>
        </w:rPr>
        <w:t>работа имеет большое практическое значение: материалы работы могут быть использованы студентами, аспирантами и преподавателями в процессе обучения и написания научных работ, а также органами государственной власти и местного самоуправления при разработк</w:t>
      </w:r>
      <w:r w:rsidR="009F522A" w:rsidRPr="00024E20">
        <w:rPr>
          <w:rFonts w:cs="Times New Roman"/>
          <w:lang w:val="ru-RU"/>
        </w:rPr>
        <w:t xml:space="preserve">е </w:t>
      </w:r>
      <w:r w:rsidR="008336CB" w:rsidRPr="00024E20">
        <w:rPr>
          <w:rFonts w:cs="Times New Roman"/>
          <w:lang w:val="ru-RU"/>
        </w:rPr>
        <w:t xml:space="preserve">практических рекомендаций по развитию рынка суверенных зеленых облигаций в Российской Федерации.  </w:t>
      </w:r>
    </w:p>
    <w:p w14:paraId="215EDF86" w14:textId="3DE8926B" w:rsidR="00ED4929" w:rsidRDefault="00ED4929" w:rsidP="00887F65">
      <w:pPr>
        <w:ind w:firstLine="709"/>
        <w:rPr>
          <w:rFonts w:cs="Times New Roman"/>
          <w:b/>
          <w:bCs/>
          <w:lang w:val="ru-RU"/>
        </w:rPr>
      </w:pPr>
    </w:p>
    <w:p w14:paraId="1E45F5C7" w14:textId="7CF2A423" w:rsidR="00887F65" w:rsidRDefault="00887F65" w:rsidP="00887F65">
      <w:pPr>
        <w:ind w:firstLine="709"/>
        <w:rPr>
          <w:rFonts w:cs="Times New Roman"/>
          <w:b/>
          <w:bCs/>
          <w:lang w:val="ru-RU"/>
        </w:rPr>
      </w:pPr>
    </w:p>
    <w:p w14:paraId="038FD28C" w14:textId="3F8CF3D7" w:rsidR="00887F65" w:rsidRDefault="00887F65" w:rsidP="00887F65">
      <w:pPr>
        <w:ind w:firstLine="709"/>
        <w:rPr>
          <w:rFonts w:cs="Times New Roman"/>
          <w:b/>
          <w:bCs/>
          <w:lang w:val="ru-RU"/>
        </w:rPr>
      </w:pPr>
    </w:p>
    <w:p w14:paraId="1D7354AD" w14:textId="6C8434F5" w:rsidR="00887F65" w:rsidRDefault="00887F65" w:rsidP="00887F65">
      <w:pPr>
        <w:ind w:firstLine="709"/>
        <w:rPr>
          <w:rFonts w:cs="Times New Roman"/>
          <w:b/>
          <w:bCs/>
          <w:lang w:val="ru-RU"/>
        </w:rPr>
      </w:pPr>
    </w:p>
    <w:p w14:paraId="26F0791E" w14:textId="72632CC4" w:rsidR="00887F65" w:rsidRDefault="00887F65" w:rsidP="00887F65">
      <w:pPr>
        <w:ind w:firstLine="709"/>
        <w:rPr>
          <w:rFonts w:cs="Times New Roman"/>
          <w:b/>
          <w:bCs/>
          <w:lang w:val="ru-RU"/>
        </w:rPr>
      </w:pPr>
    </w:p>
    <w:p w14:paraId="61B9563C" w14:textId="1E2E1F87" w:rsidR="00887F65" w:rsidRDefault="00887F65" w:rsidP="00887F65">
      <w:pPr>
        <w:ind w:firstLine="709"/>
        <w:rPr>
          <w:rFonts w:cs="Times New Roman"/>
          <w:b/>
          <w:bCs/>
          <w:lang w:val="ru-RU"/>
        </w:rPr>
      </w:pPr>
    </w:p>
    <w:p w14:paraId="6A7C4ED0" w14:textId="3DE87A6C" w:rsidR="00887F65" w:rsidRDefault="00887F65" w:rsidP="00887F65">
      <w:pPr>
        <w:ind w:firstLine="709"/>
        <w:rPr>
          <w:rFonts w:cs="Times New Roman"/>
          <w:b/>
          <w:bCs/>
          <w:lang w:val="ru-RU"/>
        </w:rPr>
      </w:pPr>
    </w:p>
    <w:p w14:paraId="1AAD5A8D" w14:textId="07779A7C" w:rsidR="00887F65" w:rsidRDefault="00887F65" w:rsidP="00887F65">
      <w:pPr>
        <w:ind w:firstLine="709"/>
        <w:rPr>
          <w:rFonts w:cs="Times New Roman"/>
          <w:b/>
          <w:bCs/>
          <w:lang w:val="ru-RU"/>
        </w:rPr>
      </w:pPr>
    </w:p>
    <w:p w14:paraId="126E308F" w14:textId="2849A98E" w:rsidR="00887F65" w:rsidRDefault="00887F65" w:rsidP="00887F65">
      <w:pPr>
        <w:ind w:firstLine="709"/>
        <w:rPr>
          <w:rFonts w:cs="Times New Roman"/>
          <w:b/>
          <w:bCs/>
          <w:lang w:val="ru-RU"/>
        </w:rPr>
      </w:pPr>
    </w:p>
    <w:p w14:paraId="2CFA6AA1" w14:textId="77777777" w:rsidR="00887F65" w:rsidRPr="00024E20" w:rsidRDefault="00887F65" w:rsidP="00887F65">
      <w:pPr>
        <w:ind w:firstLine="709"/>
        <w:rPr>
          <w:rFonts w:cs="Times New Roman"/>
          <w:b/>
          <w:bCs/>
          <w:lang w:val="ru-RU"/>
        </w:rPr>
      </w:pPr>
    </w:p>
    <w:p w14:paraId="34C5DB2E" w14:textId="2BFAFBF0" w:rsidR="0045655B" w:rsidRPr="00024E20" w:rsidRDefault="0045655B" w:rsidP="00887F65">
      <w:pPr>
        <w:ind w:firstLine="709"/>
        <w:rPr>
          <w:rFonts w:cs="Times New Roman"/>
          <w:b/>
          <w:bCs/>
          <w:lang w:val="ru-RU"/>
        </w:rPr>
      </w:pPr>
      <w:r w:rsidRPr="00024E20">
        <w:rPr>
          <w:rFonts w:cs="Times New Roman"/>
          <w:b/>
          <w:bCs/>
          <w:lang w:val="ru-RU"/>
        </w:rPr>
        <w:lastRenderedPageBreak/>
        <w:t xml:space="preserve">1. Анализ мирового </w:t>
      </w:r>
      <w:r w:rsidR="009F44AA" w:rsidRPr="00024E20">
        <w:rPr>
          <w:rFonts w:cs="Times New Roman"/>
          <w:b/>
          <w:bCs/>
          <w:lang w:val="ru-RU"/>
        </w:rPr>
        <w:t>рынка зеленых облигаций</w:t>
      </w:r>
    </w:p>
    <w:p w14:paraId="4091C8D2" w14:textId="2835F061" w:rsidR="00903AE6" w:rsidRPr="00024E20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«Зеленое» финансирование представляет собой инструмент финансового обеспечения</w:t>
      </w:r>
      <w:r w:rsidR="00B134FA"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  <w:lang w:val="ru-RU"/>
        </w:rPr>
        <w:t xml:space="preserve">экологических проектов, который </w:t>
      </w:r>
      <w:r w:rsidRPr="00024E20">
        <w:rPr>
          <w:rFonts w:cs="Times New Roman"/>
          <w:color w:val="auto"/>
          <w:lang w:val="ru-RU"/>
        </w:rPr>
        <w:t xml:space="preserve">активно </w:t>
      </w:r>
      <w:r w:rsidR="00740D0A" w:rsidRPr="00024E20">
        <w:rPr>
          <w:rFonts w:cs="Times New Roman"/>
          <w:color w:val="auto"/>
          <w:lang w:val="ru-RU"/>
        </w:rPr>
        <w:t>развивается</w:t>
      </w:r>
      <w:r w:rsidRPr="00024E20">
        <w:rPr>
          <w:rFonts w:cs="Times New Roman"/>
          <w:color w:val="auto"/>
          <w:lang w:val="ru-RU"/>
        </w:rPr>
        <w:t xml:space="preserve"> </w:t>
      </w:r>
      <w:r w:rsidRPr="00024E20">
        <w:rPr>
          <w:rFonts w:cs="Times New Roman"/>
          <w:lang w:val="ru-RU"/>
        </w:rPr>
        <w:t>во всём мире</w:t>
      </w:r>
      <w:r w:rsidR="00903AE6" w:rsidRPr="00024E20">
        <w:rPr>
          <w:rFonts w:cs="Times New Roman"/>
          <w:lang w:val="ru-RU"/>
        </w:rPr>
        <w:t xml:space="preserve">. </w:t>
      </w:r>
    </w:p>
    <w:p w14:paraId="32ECDB50" w14:textId="41B14E67" w:rsidR="00B134FA" w:rsidRPr="00024E20" w:rsidRDefault="00B134FA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Согласно данным аналитического агентства </w:t>
      </w:r>
      <w:r w:rsidRPr="00024E20">
        <w:rPr>
          <w:rFonts w:cs="Times New Roman"/>
        </w:rPr>
        <w:t>C</w:t>
      </w:r>
      <w:r w:rsidRPr="00024E20">
        <w:rPr>
          <w:rFonts w:cs="Times New Roman"/>
          <w:lang w:val="ru-RU"/>
        </w:rPr>
        <w:t>limate bonds initiative, специализирующегося на анали</w:t>
      </w:r>
      <w:r w:rsidR="00AC20CD">
        <w:rPr>
          <w:rFonts w:cs="Times New Roman"/>
          <w:lang w:val="ru-RU"/>
        </w:rPr>
        <w:t>зе</w:t>
      </w:r>
      <w:r w:rsidRPr="00024E20">
        <w:rPr>
          <w:rFonts w:cs="Times New Roman"/>
          <w:lang w:val="ru-RU"/>
        </w:rPr>
        <w:t xml:space="preserve"> мирового рынка зелёного финансирования, с каждым годом наблюдается значительный рост зеленого рынка как в качественных, так и в количественных показателях. </w:t>
      </w:r>
      <w:r w:rsidR="00B368F5" w:rsidRPr="00024E20">
        <w:rPr>
          <w:rFonts w:cs="Times New Roman"/>
          <w:lang w:val="ru-RU"/>
        </w:rPr>
        <w:t xml:space="preserve">Одним из основных инструментов «зеленого» финансирования во всем мире являются «зеленые» облигации. Основными их эмитентами являются: государственный сектор, наднациональные организации (ЕИБ – Европейский инвестиционный банк, Всемирный банк и др.), нефинансовые корпорации, банки и т.д. При этом стоит отметить, что доля выпусков зеленых облигаций государственных </w:t>
      </w:r>
      <w:r w:rsidR="00370A95" w:rsidRPr="00024E20">
        <w:rPr>
          <w:rFonts w:cs="Times New Roman"/>
          <w:lang w:val="ru-RU"/>
        </w:rPr>
        <w:t>властей и органов местного самоуправления</w:t>
      </w:r>
      <w:r w:rsidR="00B368F5" w:rsidRPr="00024E20">
        <w:rPr>
          <w:rFonts w:cs="Times New Roman"/>
          <w:lang w:val="ru-RU"/>
        </w:rPr>
        <w:t xml:space="preserve"> в общей структуре эмитентов «зеленых» облигаций составляет примерно 20% [1</w:t>
      </w:r>
      <w:r w:rsidR="00A66B22">
        <w:rPr>
          <w:rFonts w:cs="Times New Roman"/>
          <w:lang w:val="ru-RU"/>
        </w:rPr>
        <w:t>3</w:t>
      </w:r>
      <w:r w:rsidR="00B368F5" w:rsidRPr="00024E20">
        <w:rPr>
          <w:rFonts w:cs="Times New Roman"/>
          <w:lang w:val="ru-RU"/>
        </w:rPr>
        <w:t>]</w:t>
      </w:r>
      <w:r w:rsidR="00F325ED" w:rsidRPr="00024E20">
        <w:rPr>
          <w:rFonts w:cs="Times New Roman"/>
          <w:lang w:val="ru-RU"/>
        </w:rPr>
        <w:t>.</w:t>
      </w:r>
    </w:p>
    <w:p w14:paraId="563644F7" w14:textId="47E9FB99" w:rsidR="007866D7" w:rsidRPr="00024E20" w:rsidRDefault="007866D7" w:rsidP="00887F65">
      <w:pPr>
        <w:ind w:firstLine="709"/>
        <w:rPr>
          <w:rFonts w:cs="Times New Roman"/>
          <w:lang w:val="ru-RU"/>
        </w:rPr>
      </w:pPr>
      <w:r w:rsidRPr="007866D7">
        <w:rPr>
          <w:rFonts w:cs="Times New Roman"/>
          <w:lang w:val="ru-RU"/>
        </w:rPr>
        <w:t xml:space="preserve">При этом стоит обратить внимание на развитие рынка зеленых облигаций с 2014 года. Как можно </w:t>
      </w:r>
      <w:r w:rsidR="00001359" w:rsidRPr="00001359">
        <w:rPr>
          <w:rFonts w:cs="Times New Roman"/>
          <w:color w:val="auto"/>
          <w:lang w:val="ru-RU"/>
        </w:rPr>
        <w:t>заметить</w:t>
      </w:r>
      <w:r w:rsidRPr="00001359">
        <w:rPr>
          <w:rFonts w:cs="Times New Roman"/>
          <w:color w:val="auto"/>
          <w:lang w:val="ru-RU"/>
        </w:rPr>
        <w:t xml:space="preserve"> по рисунк</w:t>
      </w:r>
      <w:r w:rsidR="00AC20CD" w:rsidRPr="00AC20CD">
        <w:rPr>
          <w:rFonts w:cs="Times New Roman"/>
          <w:color w:val="auto"/>
          <w:lang w:val="ru-RU"/>
        </w:rPr>
        <w:t>ам</w:t>
      </w:r>
      <w:r w:rsidRPr="00001359">
        <w:rPr>
          <w:rFonts w:cs="Times New Roman"/>
          <w:color w:val="auto"/>
          <w:lang w:val="ru-RU"/>
        </w:rPr>
        <w:t xml:space="preserve"> </w:t>
      </w:r>
      <w:r>
        <w:rPr>
          <w:rFonts w:cs="Times New Roman"/>
          <w:lang w:val="ru-RU"/>
        </w:rPr>
        <w:t>1</w:t>
      </w:r>
      <w:r w:rsidRPr="007866D7">
        <w:rPr>
          <w:rFonts w:cs="Times New Roman"/>
          <w:lang w:val="ru-RU"/>
        </w:rPr>
        <w:t xml:space="preserve"> и </w:t>
      </w:r>
      <w:r>
        <w:rPr>
          <w:rFonts w:cs="Times New Roman"/>
          <w:lang w:val="ru-RU"/>
        </w:rPr>
        <w:t>2</w:t>
      </w:r>
      <w:r w:rsidRPr="007866D7">
        <w:rPr>
          <w:rFonts w:cs="Times New Roman"/>
          <w:lang w:val="ru-RU"/>
        </w:rPr>
        <w:t>, мировой рынок зеленого финансировани</w:t>
      </w:r>
      <w:r>
        <w:rPr>
          <w:rFonts w:cs="Times New Roman"/>
          <w:lang w:val="ru-RU"/>
        </w:rPr>
        <w:t>я</w:t>
      </w:r>
      <w:r w:rsidRPr="007866D7">
        <w:rPr>
          <w:rFonts w:cs="Times New Roman"/>
          <w:lang w:val="ru-RU"/>
        </w:rPr>
        <w:t xml:space="preserve"> претерпел значительные изменения за 6 лет: </w:t>
      </w:r>
      <w:r>
        <w:rPr>
          <w:rFonts w:cs="Times New Roman"/>
          <w:lang w:val="ru-RU"/>
        </w:rPr>
        <w:t>е</w:t>
      </w:r>
      <w:r w:rsidRPr="00024E20">
        <w:rPr>
          <w:rFonts w:cs="Times New Roman"/>
          <w:lang w:val="ru-RU"/>
        </w:rPr>
        <w:t xml:space="preserve">сли на 2014 год доля объёма выпуска непосредственно суверенов в общей доле эмитентов зеленых облигаций составляла 0%, то в 2018 году она уже равнялась 11%, при этом доля муниципалитетов составила 6%. Обращаясь к плановым показателям за 2021 год (январь-октябрь), то видно, что на суверенную составляющую приходится в 15%, а муниципальной – 5%, что представлено на рисунке 1. Все это говорит о существенном увеличении составляющей государственных выпусков зеленых облигаций и, как следствие, развития рынка суверенных зеленых облигаций. </w:t>
      </w:r>
    </w:p>
    <w:p w14:paraId="66EB9802" w14:textId="77777777" w:rsidR="00B368F5" w:rsidRPr="00900D0A" w:rsidRDefault="00B368F5" w:rsidP="00887F65">
      <w:pPr>
        <w:ind w:firstLine="709"/>
        <w:rPr>
          <w:rFonts w:cs="Times New Roman"/>
        </w:rPr>
      </w:pPr>
      <w:r w:rsidRPr="00024E20">
        <w:rPr>
          <w:rFonts w:cs="Times New Roman"/>
          <w:noProof/>
          <w:lang w:val="ru-RU" w:eastAsia="ru-RU"/>
        </w:rPr>
        <w:lastRenderedPageBreak/>
        <w:drawing>
          <wp:inline distT="0" distB="0" distL="0" distR="0" wp14:anchorId="0CAAE537" wp14:editId="265F0626">
            <wp:extent cx="5060950" cy="2514600"/>
            <wp:effectExtent l="0" t="0" r="635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35AB054-2812-4FCF-AD0D-E43C2C36B5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87848F" w14:textId="7665FCF0" w:rsidR="0077315A" w:rsidRDefault="00B368F5" w:rsidP="00887F65">
      <w:pPr>
        <w:ind w:firstLine="709"/>
        <w:rPr>
          <w:rFonts w:cs="Times New Roman"/>
          <w:sz w:val="24"/>
          <w:szCs w:val="24"/>
          <w:lang w:val="ru-RU"/>
        </w:rPr>
      </w:pPr>
      <w:r w:rsidRPr="0077315A">
        <w:rPr>
          <w:rFonts w:cs="Times New Roman"/>
          <w:sz w:val="24"/>
          <w:szCs w:val="24"/>
          <w:lang w:val="ru-RU"/>
        </w:rPr>
        <w:t>Рисунок 1.</w:t>
      </w:r>
      <w:r w:rsidR="00504861">
        <w:rPr>
          <w:rFonts w:cs="Times New Roman"/>
          <w:sz w:val="24"/>
          <w:szCs w:val="24"/>
          <w:lang w:val="ru-RU"/>
        </w:rPr>
        <w:t xml:space="preserve"> </w:t>
      </w:r>
      <w:r w:rsidR="00FD3410">
        <w:rPr>
          <w:rFonts w:cs="Times New Roman"/>
          <w:sz w:val="24"/>
          <w:szCs w:val="24"/>
          <w:lang w:val="ru-RU"/>
        </w:rPr>
        <w:t>Эмитенты зеленых облигаций</w:t>
      </w:r>
      <w:r w:rsidRPr="0077315A">
        <w:rPr>
          <w:rFonts w:cs="Times New Roman"/>
          <w:sz w:val="24"/>
          <w:szCs w:val="24"/>
          <w:lang w:val="ru-RU"/>
        </w:rPr>
        <w:t>, 2021 год</w:t>
      </w:r>
      <w:r w:rsidR="008A4844" w:rsidRPr="0077315A">
        <w:rPr>
          <w:rFonts w:cs="Times New Roman"/>
          <w:sz w:val="24"/>
          <w:szCs w:val="24"/>
          <w:lang w:val="ru-RU"/>
        </w:rPr>
        <w:t xml:space="preserve"> (за январь-октябрь)</w:t>
      </w:r>
      <w:r w:rsidRPr="0077315A">
        <w:rPr>
          <w:rFonts w:cs="Times New Roman"/>
          <w:sz w:val="24"/>
          <w:szCs w:val="24"/>
          <w:lang w:val="ru-RU"/>
        </w:rPr>
        <w:t xml:space="preserve">. </w:t>
      </w:r>
    </w:p>
    <w:p w14:paraId="773378B6" w14:textId="7823C5D7" w:rsidR="00B368F5" w:rsidRDefault="00B368F5" w:rsidP="00887F65">
      <w:pPr>
        <w:ind w:firstLine="709"/>
        <w:rPr>
          <w:rFonts w:cs="Times New Roman"/>
          <w:sz w:val="24"/>
          <w:szCs w:val="24"/>
          <w:lang w:val="ru-RU"/>
        </w:rPr>
      </w:pPr>
      <w:r w:rsidRPr="0077315A">
        <w:rPr>
          <w:rFonts w:cs="Times New Roman"/>
          <w:sz w:val="24"/>
          <w:szCs w:val="24"/>
          <w:lang w:val="ru-RU"/>
        </w:rPr>
        <w:t>Источник: составлено автором на основе данных Climate bonds initiative</w:t>
      </w:r>
    </w:p>
    <w:p w14:paraId="0F69C437" w14:textId="77777777" w:rsidR="00504861" w:rsidRPr="0077315A" w:rsidRDefault="00504861" w:rsidP="00887F65">
      <w:pPr>
        <w:ind w:firstLine="709"/>
        <w:rPr>
          <w:rFonts w:cs="Times New Roman"/>
          <w:sz w:val="24"/>
          <w:szCs w:val="24"/>
          <w:lang w:val="ru-RU"/>
        </w:rPr>
      </w:pPr>
    </w:p>
    <w:p w14:paraId="6046BF57" w14:textId="77777777" w:rsidR="00FD3410" w:rsidRDefault="00B368F5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Следует отметить, </w:t>
      </w:r>
      <w:r w:rsidR="009F44AA" w:rsidRPr="00024E20">
        <w:rPr>
          <w:rFonts w:cs="Times New Roman"/>
          <w:lang w:val="ru-RU"/>
        </w:rPr>
        <w:t xml:space="preserve">что за </w:t>
      </w:r>
      <w:r w:rsidRPr="00024E20">
        <w:rPr>
          <w:rFonts w:cs="Times New Roman"/>
          <w:lang w:val="ru-RU"/>
        </w:rPr>
        <w:t>период 2016-2020 гг. мировой рынок зеленого финансирования вырос в 3,5 раза (на 209 млрд. долларов), что представлено на рисунке 2.</w:t>
      </w:r>
      <w:r w:rsidR="00001359">
        <w:rPr>
          <w:rFonts w:cs="Times New Roman"/>
          <w:lang w:val="ru-RU"/>
        </w:rPr>
        <w:t xml:space="preserve"> Основная причина такого заметного роста - и</w:t>
      </w:r>
      <w:r w:rsidR="00001359" w:rsidRPr="00001359">
        <w:rPr>
          <w:rFonts w:cs="Times New Roman"/>
          <w:lang w:val="ru-RU"/>
        </w:rPr>
        <w:t>нтерес к  проблеме устойчивого развития</w:t>
      </w:r>
      <w:r w:rsidR="00001359">
        <w:rPr>
          <w:rFonts w:cs="Times New Roman"/>
          <w:lang w:val="ru-RU"/>
        </w:rPr>
        <w:t xml:space="preserve"> со стороны всего мирового сообщества </w:t>
      </w:r>
      <w:r w:rsidR="00001359" w:rsidRPr="00001359">
        <w:rPr>
          <w:rFonts w:cs="Times New Roman"/>
          <w:lang w:val="ru-RU"/>
        </w:rPr>
        <w:t>в условиях глобального изменения климата</w:t>
      </w:r>
      <w:r w:rsidR="00001359">
        <w:rPr>
          <w:rFonts w:cs="Times New Roman"/>
          <w:lang w:val="ru-RU"/>
        </w:rPr>
        <w:t xml:space="preserve"> </w:t>
      </w:r>
      <w:r w:rsidR="00001359" w:rsidRPr="00001359">
        <w:rPr>
          <w:rFonts w:cs="Times New Roman"/>
          <w:lang w:val="ru-RU"/>
        </w:rPr>
        <w:t>и ухудшения окружающей среды</w:t>
      </w:r>
      <w:r w:rsidR="002D563C">
        <w:rPr>
          <w:rFonts w:cs="Times New Roman"/>
          <w:lang w:val="ru-RU"/>
        </w:rPr>
        <w:t xml:space="preserve">. Помимо этого, еще одним фактором </w:t>
      </w:r>
      <w:r w:rsidR="00FD3410">
        <w:rPr>
          <w:rFonts w:cs="Times New Roman"/>
          <w:lang w:val="ru-RU"/>
        </w:rPr>
        <w:t xml:space="preserve">развития рынка зеленого финансирования является существенное увеличения доли банков, суверенов и муниципалитетов в общей структуре участников зеленого рынка, и, в частности, в общей структуре эмитентов зеленых облигаций. </w:t>
      </w:r>
    </w:p>
    <w:p w14:paraId="45B33F99" w14:textId="0B73198F" w:rsidR="00A05DF0" w:rsidRPr="00B66AB1" w:rsidRDefault="00B66AB1" w:rsidP="00887F65">
      <w:pPr>
        <w:ind w:firstLine="709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А</w:t>
      </w:r>
      <w:r w:rsidR="00FD3410" w:rsidRPr="00B66AB1">
        <w:rPr>
          <w:rFonts w:cs="Times New Roman"/>
          <w:color w:val="auto"/>
          <w:lang w:val="ru-RU"/>
        </w:rPr>
        <w:t>нализир</w:t>
      </w:r>
      <w:r>
        <w:rPr>
          <w:rFonts w:cs="Times New Roman"/>
          <w:color w:val="auto"/>
          <w:lang w:val="ru-RU"/>
        </w:rPr>
        <w:t>уя</w:t>
      </w:r>
      <w:r w:rsidR="00FD3410" w:rsidRPr="00B66AB1">
        <w:rPr>
          <w:rFonts w:cs="Times New Roman"/>
          <w:color w:val="auto"/>
          <w:lang w:val="ru-RU"/>
        </w:rPr>
        <w:t xml:space="preserve"> данные за январь-октябрь 2021 года, согласно данным Climate bonds initiative, объём рынка составит 390, 7 млрд. долларов (что на 59% выше значений по итогам аналогичного периода 2020 года). Важно отметить, что рост наблюдается и в секторе суверенных зеленых облигаций. Поэтому представляет особый интерес изучение опыта зарубежных стран.   </w:t>
      </w:r>
    </w:p>
    <w:p w14:paraId="46C157AB" w14:textId="63346235" w:rsidR="007866D7" w:rsidRDefault="007866D7" w:rsidP="00B368F5">
      <w:pPr>
        <w:ind w:firstLine="0"/>
        <w:rPr>
          <w:rFonts w:cs="Times New Roman"/>
          <w:sz w:val="24"/>
          <w:szCs w:val="24"/>
          <w:lang w:val="ru-RU"/>
        </w:rPr>
      </w:pPr>
    </w:p>
    <w:p w14:paraId="6BA87F64" w14:textId="1A67E725" w:rsidR="006576E1" w:rsidRPr="00654FD1" w:rsidRDefault="006576E1" w:rsidP="00B368F5">
      <w:pPr>
        <w:ind w:firstLine="0"/>
        <w:rPr>
          <w:rFonts w:cs="Times New Roman"/>
          <w:sz w:val="24"/>
          <w:szCs w:val="24"/>
          <w:lang w:val="ru-RU"/>
        </w:rPr>
        <w:sectPr w:rsidR="006576E1" w:rsidRPr="00654FD1" w:rsidSect="009A236E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510E3E22" w14:textId="7E3C8D59" w:rsidR="00C23663" w:rsidRDefault="00D05381" w:rsidP="00654FD1">
      <w:pPr>
        <w:ind w:firstLine="709"/>
        <w:rPr>
          <w:rFonts w:cs="Times New Roman"/>
          <w:sz w:val="24"/>
          <w:szCs w:val="24"/>
          <w:lang w:val="ru-RU"/>
        </w:rPr>
      </w:pPr>
      <w:r w:rsidRPr="00654FD1">
        <w:rPr>
          <w:rFonts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32450B" wp14:editId="032804A8">
                <wp:simplePos x="0" y="0"/>
                <wp:positionH relativeFrom="column">
                  <wp:posOffset>7827010</wp:posOffset>
                </wp:positionH>
                <wp:positionV relativeFrom="paragraph">
                  <wp:posOffset>1899920</wp:posOffset>
                </wp:positionV>
                <wp:extent cx="419100" cy="730250"/>
                <wp:effectExtent l="19050" t="0" r="19050" b="31750"/>
                <wp:wrapNone/>
                <wp:docPr id="20" name="Стрелка: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30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481B1B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0" o:spid="_x0000_s1026" type="#_x0000_t67" style="position:absolute;margin-left:616.3pt;margin-top:149.6pt;width:33pt;height:5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" adj="15402" fillcolor="white [3201]" strokecolor="black [3200]" strokeweight="1pt"/>
            </w:pict>
          </mc:Fallback>
        </mc:AlternateContent>
      </w:r>
      <w:r w:rsidRPr="00654FD1">
        <w:rPr>
          <w:rFonts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221993" wp14:editId="2A405616">
                <wp:simplePos x="0" y="0"/>
                <wp:positionH relativeFrom="column">
                  <wp:posOffset>6042660</wp:posOffset>
                </wp:positionH>
                <wp:positionV relativeFrom="paragraph">
                  <wp:posOffset>1931670</wp:posOffset>
                </wp:positionV>
                <wp:extent cx="419100" cy="730250"/>
                <wp:effectExtent l="19050" t="0" r="19050" b="31750"/>
                <wp:wrapNone/>
                <wp:docPr id="21" name="Стрелка: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30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2A2C5773" id="Стрелка: вниз 21" o:spid="_x0000_s1026" type="#_x0000_t67" style="position:absolute;margin-left:475.8pt;margin-top:152.1pt;width:33pt;height:5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" adj="15402" fillcolor="white [3201]" strokecolor="black [3200]" strokeweight="1pt"/>
            </w:pict>
          </mc:Fallback>
        </mc:AlternateContent>
      </w:r>
      <w:r w:rsidRPr="00654FD1">
        <w:rPr>
          <w:rFonts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0D63D6" wp14:editId="072CBC8F">
                <wp:simplePos x="0" y="0"/>
                <wp:positionH relativeFrom="column">
                  <wp:posOffset>4366260</wp:posOffset>
                </wp:positionH>
                <wp:positionV relativeFrom="paragraph">
                  <wp:posOffset>1938020</wp:posOffset>
                </wp:positionV>
                <wp:extent cx="419100" cy="730250"/>
                <wp:effectExtent l="19050" t="0" r="19050" b="31750"/>
                <wp:wrapNone/>
                <wp:docPr id="22" name="Стрелка: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30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451229D" id="Стрелка: вниз 22" o:spid="_x0000_s1026" type="#_x0000_t67" style="position:absolute;margin-left:343.8pt;margin-top:152.6pt;width:33pt;height:5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" adj="15402" fillcolor="white [3201]" strokecolor="black [3200]" strokeweight="1pt"/>
            </w:pict>
          </mc:Fallback>
        </mc:AlternateContent>
      </w:r>
      <w:r w:rsidRPr="00654FD1">
        <w:rPr>
          <w:rFonts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0E544A" wp14:editId="781479EB">
                <wp:simplePos x="0" y="0"/>
                <wp:positionH relativeFrom="column">
                  <wp:posOffset>2645410</wp:posOffset>
                </wp:positionH>
                <wp:positionV relativeFrom="paragraph">
                  <wp:posOffset>1925320</wp:posOffset>
                </wp:positionV>
                <wp:extent cx="419100" cy="730250"/>
                <wp:effectExtent l="19050" t="0" r="19050" b="31750"/>
                <wp:wrapNone/>
                <wp:docPr id="23" name="Стрелка: вни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30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4A5D5AAC" id="Стрелка: вниз 23" o:spid="_x0000_s1026" type="#_x0000_t67" style="position:absolute;margin-left:208.3pt;margin-top:151.6pt;width:33pt;height:5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" adj="15402" fillcolor="white [3201]" strokecolor="black [3200]" strokeweight="1pt"/>
            </w:pict>
          </mc:Fallback>
        </mc:AlternateContent>
      </w:r>
      <w:r w:rsidRPr="00654FD1">
        <w:rPr>
          <w:rFonts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AD65B" wp14:editId="2435E04E">
                <wp:simplePos x="0" y="0"/>
                <wp:positionH relativeFrom="column">
                  <wp:posOffset>1057910</wp:posOffset>
                </wp:positionH>
                <wp:positionV relativeFrom="paragraph">
                  <wp:posOffset>1944370</wp:posOffset>
                </wp:positionV>
                <wp:extent cx="419100" cy="730250"/>
                <wp:effectExtent l="19050" t="0" r="19050" b="31750"/>
                <wp:wrapNone/>
                <wp:docPr id="19" name="Стрелка: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30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C178168" id="Стрелка: вниз 19" o:spid="_x0000_s1026" type="#_x0000_t67" style="position:absolute;margin-left:83.3pt;margin-top:153.1pt;width:33pt;height:5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" adj="15402" fillcolor="white [3201]" strokecolor="black [3200]" strokeweight="1pt"/>
            </w:pict>
          </mc:Fallback>
        </mc:AlternateContent>
      </w:r>
      <w:r w:rsidR="00C62A9E">
        <w:rPr>
          <w:noProof/>
          <w:lang w:val="ru-RU" w:eastAsia="ru-RU"/>
        </w:rPr>
        <w:drawing>
          <wp:inline distT="0" distB="0" distL="0" distR="0" wp14:anchorId="3D9123A9" wp14:editId="1149BCB1">
            <wp:extent cx="1638300" cy="1949450"/>
            <wp:effectExtent l="0" t="0" r="0" b="12700"/>
            <wp:docPr id="27" name="Диаграмма 27">
              <a:extLst xmlns:a="http://schemas.openxmlformats.org/drawingml/2006/main">
                <a:ext uri="{FF2B5EF4-FFF2-40B4-BE49-F238E27FC236}">
                  <a16:creationId xmlns:a16="http://schemas.microsoft.com/office/drawing/2014/main" id="{2F781714-04F8-43DB-AD69-9603C5E590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62A9E" w:rsidRPr="0012770D">
        <w:rPr>
          <w:noProof/>
          <w:color w:val="FFFFFF" w:themeColor="background1"/>
          <w:lang w:val="ru-RU" w:eastAsia="ru-RU"/>
        </w:rPr>
        <w:drawing>
          <wp:inline distT="0" distB="0" distL="0" distR="0" wp14:anchorId="5FB49009" wp14:editId="19209FB2">
            <wp:extent cx="1638300" cy="1974850"/>
            <wp:effectExtent l="0" t="0" r="0" b="6350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33593C73-4EF1-4313-AC5A-5BC2BEAA9B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62A9E">
        <w:rPr>
          <w:noProof/>
          <w:lang w:val="ru-RU" w:eastAsia="ru-RU"/>
        </w:rPr>
        <w:drawing>
          <wp:inline distT="0" distB="0" distL="0" distR="0" wp14:anchorId="432E89FD" wp14:editId="4A652FEC">
            <wp:extent cx="1657350" cy="1968500"/>
            <wp:effectExtent l="0" t="0" r="0" b="12700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F7500A88-E887-4073-969D-54D593B6C4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C62A9E">
        <w:rPr>
          <w:noProof/>
          <w:lang w:val="ru-RU" w:eastAsia="ru-RU"/>
        </w:rPr>
        <w:drawing>
          <wp:inline distT="0" distB="0" distL="0" distR="0" wp14:anchorId="16F93D83" wp14:editId="4CEB0C2E">
            <wp:extent cx="1727200" cy="2000250"/>
            <wp:effectExtent l="0" t="0" r="6350" b="0"/>
            <wp:docPr id="30" name="Диаграмма 30">
              <a:extLst xmlns:a="http://schemas.openxmlformats.org/drawingml/2006/main">
                <a:ext uri="{FF2B5EF4-FFF2-40B4-BE49-F238E27FC236}">
                  <a16:creationId xmlns:a16="http://schemas.microsoft.com/office/drawing/2014/main" id="{67F3B6FA-B0FF-45EC-8958-F24D10AB67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62A9E">
        <w:rPr>
          <w:noProof/>
          <w:lang w:val="ru-RU" w:eastAsia="ru-RU"/>
        </w:rPr>
        <w:drawing>
          <wp:inline distT="0" distB="0" distL="0" distR="0" wp14:anchorId="65A0B5DA" wp14:editId="57E3C72B">
            <wp:extent cx="1860550" cy="2006600"/>
            <wp:effectExtent l="0" t="0" r="6350" b="12700"/>
            <wp:docPr id="31" name="Диаграмма 31">
              <a:extLst xmlns:a="http://schemas.openxmlformats.org/drawingml/2006/main">
                <a:ext uri="{FF2B5EF4-FFF2-40B4-BE49-F238E27FC236}">
                  <a16:creationId xmlns:a16="http://schemas.microsoft.com/office/drawing/2014/main" id="{235FA533-8D01-49F8-ACAC-0B9A52D9B8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F4177EF" w14:textId="4BE86D20" w:rsidR="00C23663" w:rsidRDefault="00C23663" w:rsidP="00654FD1">
      <w:pPr>
        <w:ind w:firstLine="709"/>
        <w:rPr>
          <w:rFonts w:cs="Times New Roman"/>
          <w:sz w:val="24"/>
          <w:szCs w:val="24"/>
          <w:lang w:val="ru-RU"/>
        </w:rPr>
      </w:pPr>
    </w:p>
    <w:p w14:paraId="0B97C4F4" w14:textId="411C6B7C" w:rsidR="00740D0A" w:rsidRPr="00D05381" w:rsidRDefault="00D05381" w:rsidP="00A534D0">
      <w:pPr>
        <w:ind w:firstLine="709"/>
        <w:rPr>
          <w:rFonts w:cs="Times New Roman"/>
          <w:sz w:val="24"/>
          <w:szCs w:val="24"/>
          <w:lang w:val="ru-RU"/>
        </w:rPr>
      </w:pPr>
      <w:r w:rsidRPr="00654FD1">
        <w:rPr>
          <w:rFonts w:cs="Times New Roman"/>
          <w:noProof/>
          <w:sz w:val="24"/>
          <w:szCs w:val="24"/>
          <w:lang w:val="ru-RU" w:eastAsia="ru-RU"/>
        </w:rPr>
        <w:drawing>
          <wp:inline distT="0" distB="0" distL="0" distR="0" wp14:anchorId="69E85B16" wp14:editId="4E0761E1">
            <wp:extent cx="9359900" cy="1930400"/>
            <wp:effectExtent l="0" t="0" r="31750" b="0"/>
            <wp:docPr id="32" name="Схема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2182068" w14:textId="2C21C191" w:rsidR="00A534D0" w:rsidRDefault="00A534D0" w:rsidP="00654FD1">
      <w:pPr>
        <w:ind w:firstLine="709"/>
        <w:rPr>
          <w:rFonts w:cs="Times New Roman"/>
          <w:sz w:val="24"/>
          <w:szCs w:val="24"/>
          <w:lang w:val="ru-RU"/>
        </w:rPr>
      </w:pPr>
      <w:r w:rsidRPr="00A534D0">
        <w:rPr>
          <w:rFonts w:cs="Times New Roman"/>
          <w:noProof/>
          <w:sz w:val="24"/>
          <w:szCs w:val="24"/>
          <w:lang w:val="ru-RU" w:eastAsia="ru-RU"/>
        </w:rPr>
        <w:drawing>
          <wp:inline distT="0" distB="0" distL="0" distR="0" wp14:anchorId="260BAA66" wp14:editId="1D3A5D2D">
            <wp:extent cx="8790517" cy="3813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72816" cy="38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35618" w14:textId="7AD46AF5" w:rsidR="00740D0A" w:rsidRPr="00654FD1" w:rsidRDefault="00AC5CD3" w:rsidP="00654FD1">
      <w:pPr>
        <w:ind w:firstLine="709"/>
        <w:rPr>
          <w:rFonts w:cs="Times New Roman"/>
          <w:sz w:val="24"/>
          <w:szCs w:val="24"/>
          <w:lang w:val="ru-RU"/>
        </w:rPr>
      </w:pPr>
      <w:r w:rsidRPr="00654FD1">
        <w:rPr>
          <w:rFonts w:cs="Times New Roman"/>
          <w:sz w:val="24"/>
          <w:szCs w:val="24"/>
          <w:lang w:val="ru-RU"/>
        </w:rPr>
        <w:t xml:space="preserve">Рисунок </w:t>
      </w:r>
      <w:r w:rsidR="00B368F5">
        <w:rPr>
          <w:rFonts w:cs="Times New Roman"/>
          <w:sz w:val="24"/>
          <w:szCs w:val="24"/>
          <w:lang w:val="ru-RU"/>
        </w:rPr>
        <w:t>2</w:t>
      </w:r>
      <w:r w:rsidRPr="00654FD1">
        <w:rPr>
          <w:rFonts w:cs="Times New Roman"/>
          <w:sz w:val="24"/>
          <w:szCs w:val="24"/>
          <w:lang w:val="ru-RU"/>
        </w:rPr>
        <w:t xml:space="preserve">. Объемы рынка зеленых облигаций </w:t>
      </w:r>
      <w:r w:rsidR="009F44AA">
        <w:rPr>
          <w:rFonts w:cs="Times New Roman"/>
          <w:sz w:val="24"/>
          <w:szCs w:val="24"/>
          <w:lang w:val="ru-RU"/>
        </w:rPr>
        <w:t xml:space="preserve">за </w:t>
      </w:r>
      <w:r w:rsidRPr="00654FD1">
        <w:rPr>
          <w:rFonts w:cs="Times New Roman"/>
          <w:sz w:val="24"/>
          <w:szCs w:val="24"/>
          <w:lang w:val="ru-RU"/>
        </w:rPr>
        <w:t>2016–2020 гг.</w:t>
      </w:r>
    </w:p>
    <w:p w14:paraId="7536FE13" w14:textId="77777777" w:rsidR="00D9359E" w:rsidRPr="00A76F0D" w:rsidRDefault="00AC5CD3" w:rsidP="00FC3E28">
      <w:pPr>
        <w:ind w:firstLine="709"/>
        <w:rPr>
          <w:rFonts w:cs="Times New Roman"/>
          <w:sz w:val="24"/>
          <w:szCs w:val="24"/>
          <w:lang w:val="ru-RU"/>
        </w:rPr>
      </w:pPr>
      <w:r w:rsidRPr="00654FD1">
        <w:rPr>
          <w:rFonts w:cs="Times New Roman"/>
          <w:sz w:val="24"/>
          <w:szCs w:val="24"/>
          <w:lang w:val="ru-RU"/>
        </w:rPr>
        <w:t xml:space="preserve">Источник: составлено автором на основе данных </w:t>
      </w:r>
      <w:r w:rsidRPr="00654FD1">
        <w:rPr>
          <w:rFonts w:cs="Times New Roman"/>
          <w:sz w:val="24"/>
          <w:szCs w:val="24"/>
        </w:rPr>
        <w:t>Climate</w:t>
      </w:r>
      <w:r w:rsidRPr="00654FD1">
        <w:rPr>
          <w:rFonts w:cs="Times New Roman"/>
          <w:sz w:val="24"/>
          <w:szCs w:val="24"/>
          <w:lang w:val="ru-RU"/>
        </w:rPr>
        <w:t xml:space="preserve"> </w:t>
      </w:r>
      <w:r w:rsidRPr="00654FD1">
        <w:rPr>
          <w:rFonts w:cs="Times New Roman"/>
          <w:sz w:val="24"/>
          <w:szCs w:val="24"/>
        </w:rPr>
        <w:t>bonds</w:t>
      </w:r>
      <w:r w:rsidRPr="00654FD1">
        <w:rPr>
          <w:rFonts w:cs="Times New Roman"/>
          <w:sz w:val="24"/>
          <w:szCs w:val="24"/>
          <w:lang w:val="ru-RU"/>
        </w:rPr>
        <w:t xml:space="preserve"> </w:t>
      </w:r>
      <w:r w:rsidRPr="00654FD1">
        <w:rPr>
          <w:rFonts w:cs="Times New Roman"/>
          <w:sz w:val="24"/>
          <w:szCs w:val="24"/>
        </w:rPr>
        <w:t>initiative</w:t>
      </w:r>
    </w:p>
    <w:p w14:paraId="60F38101" w14:textId="445AB7AB" w:rsidR="003C1400" w:rsidRPr="00FC014A" w:rsidRDefault="003C1400" w:rsidP="00A534D0">
      <w:pPr>
        <w:ind w:firstLine="0"/>
        <w:rPr>
          <w:rFonts w:cs="Times New Roman"/>
          <w:sz w:val="24"/>
          <w:szCs w:val="24"/>
          <w:lang w:val="ru-RU"/>
        </w:rPr>
        <w:sectPr w:rsidR="003C1400" w:rsidRPr="00FC014A" w:rsidSect="00D935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0736050" w14:textId="2542BF4C" w:rsidR="00B66AB1" w:rsidRPr="00FD3410" w:rsidRDefault="00B66AB1" w:rsidP="00887F65">
      <w:pPr>
        <w:ind w:firstLine="709"/>
        <w:rPr>
          <w:rFonts w:cs="Times New Roman"/>
          <w:lang w:val="ru-RU"/>
        </w:rPr>
      </w:pPr>
      <w:r w:rsidRPr="00B66AB1">
        <w:rPr>
          <w:rFonts w:cs="Times New Roman"/>
          <w:color w:val="auto"/>
          <w:lang w:val="ru-RU"/>
        </w:rPr>
        <w:lastRenderedPageBreak/>
        <w:t xml:space="preserve">Помимо этого, необходимо рассмотреть </w:t>
      </w:r>
      <w:r>
        <w:rPr>
          <w:rFonts w:cs="Times New Roman"/>
          <w:lang w:val="ru-RU"/>
        </w:rPr>
        <w:t>рисунок 3. На нём приведены отрасли, в которых используются средства, полученные за счёт выпуска зелёных облигаций. Больше всего средств направляется на энергетику, зеленые низкоуглеродные здания, транспорт и др. Этому есть соответствующие причины, поскольку н</w:t>
      </w:r>
      <w:r w:rsidRPr="00A05DF0">
        <w:rPr>
          <w:rFonts w:cs="Times New Roman"/>
          <w:lang w:val="ru-RU"/>
        </w:rPr>
        <w:t>аибольшее влияние</w:t>
      </w:r>
      <w:r>
        <w:rPr>
          <w:rFonts w:cs="Times New Roman"/>
          <w:lang w:val="ru-RU"/>
        </w:rPr>
        <w:t xml:space="preserve"> на экологию </w:t>
      </w:r>
      <w:r w:rsidRPr="00A05DF0">
        <w:rPr>
          <w:rFonts w:cs="Times New Roman"/>
          <w:lang w:val="ru-RU"/>
        </w:rPr>
        <w:t>оказывают различные предприятия и производства разных отраслей.</w:t>
      </w:r>
    </w:p>
    <w:p w14:paraId="6595A030" w14:textId="089B99CA" w:rsidR="000E53EE" w:rsidRDefault="00A05DF0" w:rsidP="00887F65">
      <w:pPr>
        <w:ind w:firstLine="709"/>
        <w:rPr>
          <w:rFonts w:cs="Times New Roman"/>
          <w:lang w:val="ru-RU"/>
        </w:rPr>
      </w:pPr>
      <w:r w:rsidRPr="00A05DF0">
        <w:rPr>
          <w:rFonts w:cs="Times New Roman"/>
          <w:lang w:val="ru-RU"/>
        </w:rPr>
        <w:t>Так, например, предприятия металлургической промышленности являются наиболее загрязняющими, на их долю приходится около 30% загрязнений окружающей среды (выбросы отходов производства, выбросы пыли, шлаков и газов, которые оказывают отрицательное влияние на растительность, на почву земли, на источники пресной воды и др.). Следующим видом производства в доле общего уровня загрязнения является энергетическая промышленность: ГЭС, ТЭС, АЭС и др. Своё негативное воздействие они оказывают посредством теплового, радиационного и токсического заражения окружающей среды. Также большую проблему представляют такие сферы, как машиностроение (особенность производства – использование технологических и сырьевых ресурсов, которые оказывают негативное влияние посредством выброса отходов)</w:t>
      </w:r>
      <w:r>
        <w:rPr>
          <w:rFonts w:cs="Times New Roman"/>
          <w:lang w:val="ru-RU"/>
        </w:rPr>
        <w:t>.</w:t>
      </w:r>
    </w:p>
    <w:p w14:paraId="3C109672" w14:textId="77777777" w:rsidR="00504861" w:rsidRDefault="00504861" w:rsidP="00887F65">
      <w:pPr>
        <w:ind w:firstLine="709"/>
        <w:rPr>
          <w:rFonts w:cs="Times New Roman"/>
          <w:lang w:val="ru-RU"/>
        </w:rPr>
      </w:pPr>
    </w:p>
    <w:p w14:paraId="689E63C7" w14:textId="7C253FE1" w:rsidR="007866D7" w:rsidRPr="007866D7" w:rsidRDefault="007866D7" w:rsidP="00887F65">
      <w:pPr>
        <w:ind w:firstLine="709"/>
        <w:rPr>
          <w:rFonts w:cs="Times New Roman"/>
          <w:lang w:val="ru-RU"/>
        </w:rPr>
      </w:pPr>
      <w:r w:rsidRPr="00542D14">
        <w:rPr>
          <w:rFonts w:cs="Times New Roman"/>
          <w:noProof/>
          <w:sz w:val="24"/>
          <w:szCs w:val="24"/>
          <w:lang w:val="ru-RU" w:eastAsia="ru-RU"/>
        </w:rPr>
        <w:drawing>
          <wp:inline distT="0" distB="0" distL="0" distR="0" wp14:anchorId="15CDDA15" wp14:editId="267B9B86">
            <wp:extent cx="5016500" cy="3073400"/>
            <wp:effectExtent l="0" t="0" r="12700" b="1270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D3938F9E-EAC3-47A9-B8B6-F0CB02C322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549FEF0" w14:textId="79560C4E" w:rsidR="007866D7" w:rsidRPr="007866D7" w:rsidRDefault="007866D7" w:rsidP="00887F65">
      <w:pPr>
        <w:ind w:firstLine="709"/>
        <w:rPr>
          <w:rFonts w:cs="Times New Roman"/>
          <w:sz w:val="24"/>
          <w:szCs w:val="24"/>
          <w:lang w:val="ru-RU"/>
        </w:rPr>
      </w:pPr>
      <w:r w:rsidRPr="007866D7">
        <w:rPr>
          <w:rFonts w:cs="Times New Roman"/>
          <w:sz w:val="24"/>
          <w:szCs w:val="24"/>
          <w:lang w:val="ru-RU"/>
        </w:rPr>
        <w:lastRenderedPageBreak/>
        <w:t>Рисунок 3. Отрасли, в которых используются средства, привлеченные за счет зеленых облигаций, 2020 год.</w:t>
      </w:r>
    </w:p>
    <w:p w14:paraId="42C61AB3" w14:textId="77777777" w:rsidR="007866D7" w:rsidRPr="007866D7" w:rsidRDefault="007866D7" w:rsidP="00887F65">
      <w:pPr>
        <w:ind w:firstLine="709"/>
        <w:rPr>
          <w:rFonts w:cs="Times New Roman"/>
          <w:sz w:val="24"/>
          <w:szCs w:val="24"/>
          <w:lang w:val="ru-RU"/>
        </w:rPr>
      </w:pPr>
      <w:r w:rsidRPr="007866D7">
        <w:rPr>
          <w:rFonts w:cs="Times New Roman"/>
          <w:sz w:val="24"/>
          <w:szCs w:val="24"/>
          <w:lang w:val="ru-RU"/>
        </w:rPr>
        <w:t>Источник: составлено автором на основе данных «Climate Bonds Initiative»</w:t>
      </w:r>
    </w:p>
    <w:p w14:paraId="44FB12E1" w14:textId="7535D30C" w:rsidR="007866D7" w:rsidRDefault="007866D7" w:rsidP="00887F65">
      <w:pPr>
        <w:ind w:firstLine="709"/>
        <w:rPr>
          <w:rFonts w:cs="Times New Roman"/>
          <w:lang w:val="ru-RU"/>
        </w:rPr>
      </w:pPr>
    </w:p>
    <w:p w14:paraId="7131C546" w14:textId="2894FD73" w:rsidR="00B076E4" w:rsidRPr="00693C34" w:rsidRDefault="000B677C" w:rsidP="00887F65">
      <w:pPr>
        <w:ind w:firstLine="709"/>
        <w:rPr>
          <w:rFonts w:cs="Times New Roman"/>
          <w:color w:val="auto"/>
          <w:lang w:val="ru-RU"/>
        </w:rPr>
      </w:pPr>
      <w:r>
        <w:rPr>
          <w:rFonts w:cs="Times New Roman"/>
          <w:lang w:val="ru-RU"/>
        </w:rPr>
        <w:t xml:space="preserve">Таким образом, развитие рынка зеленого финансирования является одним из ключевых факторов в изменении комплексной экологической ситуации и решении экологических проблем. </w:t>
      </w:r>
      <w:r w:rsidR="00693C34">
        <w:rPr>
          <w:rFonts w:cs="Times New Roman"/>
          <w:color w:val="auto"/>
          <w:lang w:val="ru-RU"/>
        </w:rPr>
        <w:t>С</w:t>
      </w:r>
      <w:r w:rsidRPr="00693C34">
        <w:rPr>
          <w:rFonts w:cs="Times New Roman"/>
          <w:color w:val="auto"/>
          <w:lang w:val="ru-RU"/>
        </w:rPr>
        <w:t xml:space="preserve">тремительный рост </w:t>
      </w:r>
      <w:r w:rsidR="00693C34">
        <w:rPr>
          <w:rFonts w:cs="Times New Roman"/>
          <w:color w:val="auto"/>
          <w:lang w:val="ru-RU"/>
        </w:rPr>
        <w:t xml:space="preserve">рынка зеленого финансирования </w:t>
      </w:r>
      <w:r w:rsidRPr="00693C34">
        <w:rPr>
          <w:rFonts w:cs="Times New Roman"/>
          <w:color w:val="auto"/>
          <w:lang w:val="ru-RU"/>
        </w:rPr>
        <w:t xml:space="preserve">за последние годы </w:t>
      </w:r>
      <w:r w:rsidR="002930DE">
        <w:rPr>
          <w:rFonts w:cs="Times New Roman"/>
          <w:color w:val="auto"/>
          <w:lang w:val="ru-RU"/>
        </w:rPr>
        <w:t xml:space="preserve">также </w:t>
      </w:r>
      <w:r w:rsidRPr="00693C34">
        <w:rPr>
          <w:rFonts w:cs="Times New Roman"/>
          <w:color w:val="auto"/>
          <w:lang w:val="ru-RU"/>
        </w:rPr>
        <w:t>является</w:t>
      </w:r>
      <w:r w:rsidR="002930DE">
        <w:rPr>
          <w:rFonts w:cs="Times New Roman"/>
          <w:color w:val="auto"/>
          <w:lang w:val="ru-RU"/>
        </w:rPr>
        <w:t xml:space="preserve"> следствием существенного расширения его инструментов за последние годы,</w:t>
      </w:r>
      <w:r w:rsidR="00693C34" w:rsidRPr="00693C34">
        <w:rPr>
          <w:rFonts w:cs="Times New Roman"/>
          <w:color w:val="auto"/>
          <w:lang w:val="ru-RU"/>
        </w:rPr>
        <w:t xml:space="preserve"> таких как: льготное кредитование, субсидии на зеленые проекты</w:t>
      </w:r>
      <w:r w:rsidR="00693C34">
        <w:rPr>
          <w:rFonts w:cs="Times New Roman"/>
          <w:color w:val="auto"/>
          <w:lang w:val="ru-RU"/>
        </w:rPr>
        <w:t>, и,</w:t>
      </w:r>
      <w:r w:rsidR="00693C34" w:rsidRPr="00693C34">
        <w:rPr>
          <w:rFonts w:cs="Times New Roman"/>
          <w:color w:val="auto"/>
          <w:lang w:val="ru-RU"/>
        </w:rPr>
        <w:t xml:space="preserve"> </w:t>
      </w:r>
      <w:r w:rsidR="00693C34">
        <w:rPr>
          <w:rFonts w:cs="Times New Roman"/>
          <w:color w:val="auto"/>
          <w:lang w:val="ru-RU"/>
        </w:rPr>
        <w:t xml:space="preserve">безусловно, зеленые </w:t>
      </w:r>
      <w:r w:rsidR="00693C34" w:rsidRPr="00693C34">
        <w:rPr>
          <w:rFonts w:cs="Times New Roman"/>
          <w:color w:val="auto"/>
          <w:lang w:val="ru-RU"/>
        </w:rPr>
        <w:t>облигации и др</w:t>
      </w:r>
      <w:r w:rsidRPr="00693C34">
        <w:rPr>
          <w:rFonts w:cs="Times New Roman"/>
          <w:color w:val="auto"/>
          <w:lang w:val="ru-RU"/>
        </w:rPr>
        <w:t>.</w:t>
      </w:r>
    </w:p>
    <w:p w14:paraId="04BAE033" w14:textId="77777777" w:rsidR="002930DE" w:rsidRPr="00A05DF0" w:rsidRDefault="002930DE" w:rsidP="00887F65">
      <w:pPr>
        <w:ind w:firstLine="709"/>
        <w:rPr>
          <w:rFonts w:cs="Times New Roman"/>
          <w:color w:val="auto"/>
          <w:lang w:val="ru-RU"/>
        </w:rPr>
      </w:pPr>
    </w:p>
    <w:p w14:paraId="50732089" w14:textId="5837B22D" w:rsidR="00A50B3C" w:rsidRDefault="009F44AA" w:rsidP="00887F65">
      <w:pPr>
        <w:ind w:firstLine="709"/>
        <w:rPr>
          <w:rFonts w:cs="Times New Roman"/>
          <w:b/>
          <w:bCs/>
          <w:lang w:val="ru-RU"/>
        </w:rPr>
      </w:pPr>
      <w:r w:rsidRPr="00024E20">
        <w:rPr>
          <w:rFonts w:cs="Times New Roman"/>
          <w:b/>
          <w:bCs/>
          <w:lang w:val="ru-RU"/>
        </w:rPr>
        <w:t>2. О</w:t>
      </w:r>
      <w:r w:rsidR="0045655B" w:rsidRPr="00024E20">
        <w:rPr>
          <w:rFonts w:cs="Times New Roman"/>
          <w:b/>
          <w:bCs/>
          <w:lang w:val="ru-RU"/>
        </w:rPr>
        <w:t>собенности выпуска суверенных зеленых облигаций на примере ра</w:t>
      </w:r>
      <w:r w:rsidRPr="00024E20">
        <w:rPr>
          <w:rFonts w:cs="Times New Roman"/>
          <w:b/>
          <w:bCs/>
          <w:lang w:val="ru-RU"/>
        </w:rPr>
        <w:t>зличных стран</w:t>
      </w:r>
    </w:p>
    <w:p w14:paraId="6F33A633" w14:textId="6AFAB634" w:rsidR="002930DE" w:rsidRDefault="002930DE" w:rsidP="00887F65">
      <w:pPr>
        <w:ind w:firstLine="709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Р</w:t>
      </w:r>
      <w:r w:rsidRPr="00E76283">
        <w:rPr>
          <w:rFonts w:cs="Times New Roman"/>
          <w:color w:val="auto"/>
          <w:lang w:val="ru-RU"/>
        </w:rPr>
        <w:t>а</w:t>
      </w:r>
      <w:r>
        <w:rPr>
          <w:rFonts w:cs="Times New Roman"/>
          <w:color w:val="auto"/>
          <w:lang w:val="ru-RU"/>
        </w:rPr>
        <w:t xml:space="preserve">ссмотрим непосредственно мировой рынок зеленых облигаций. Согласно данным </w:t>
      </w:r>
      <w:r w:rsidRPr="00DE6FBA">
        <w:rPr>
          <w:rFonts w:cs="Times New Roman"/>
          <w:color w:val="auto"/>
          <w:lang w:val="ru-RU"/>
        </w:rPr>
        <w:t>«Climate Bonds Initiative»</w:t>
      </w:r>
      <w:r>
        <w:rPr>
          <w:rFonts w:cs="Times New Roman"/>
          <w:color w:val="auto"/>
          <w:lang w:val="ru-RU"/>
        </w:rPr>
        <w:t xml:space="preserve">, </w:t>
      </w:r>
      <w:r w:rsidRPr="00A05DF0">
        <w:rPr>
          <w:rFonts w:cs="Times New Roman"/>
          <w:color w:val="auto"/>
          <w:lang w:val="ru-RU"/>
        </w:rPr>
        <w:t xml:space="preserve">на первом месте по выпуску «зеленых» облигаций </w:t>
      </w:r>
      <w:r>
        <w:rPr>
          <w:rFonts w:cs="Times New Roman"/>
          <w:color w:val="auto"/>
          <w:lang w:val="ru-RU"/>
        </w:rPr>
        <w:t>с</w:t>
      </w:r>
      <w:r w:rsidRPr="00A05DF0">
        <w:rPr>
          <w:rFonts w:cs="Times New Roman"/>
          <w:color w:val="auto"/>
          <w:lang w:val="ru-RU"/>
        </w:rPr>
        <w:t>реди регионов стоит Европа — 43</w:t>
      </w:r>
      <w:r>
        <w:rPr>
          <w:rFonts w:cs="Times New Roman"/>
          <w:color w:val="auto"/>
          <w:lang w:val="ru-RU"/>
        </w:rPr>
        <w:t>3</w:t>
      </w:r>
      <w:r w:rsidRPr="00A05DF0">
        <w:rPr>
          <w:rFonts w:cs="Times New Roman"/>
          <w:color w:val="auto"/>
          <w:lang w:val="ru-RU"/>
        </w:rPr>
        <w:t xml:space="preserve"> млрд</w:t>
      </w:r>
      <w:r>
        <w:rPr>
          <w:rFonts w:cs="Times New Roman"/>
          <w:color w:val="auto"/>
          <w:lang w:val="ru-RU"/>
        </w:rPr>
        <w:t>. долларов</w:t>
      </w:r>
      <w:r w:rsidRPr="00A05DF0">
        <w:rPr>
          <w:rFonts w:cs="Times New Roman"/>
          <w:color w:val="auto"/>
          <w:lang w:val="ru-RU"/>
        </w:rPr>
        <w:t>, на втором — Северная Америка (23</w:t>
      </w:r>
      <w:r>
        <w:rPr>
          <w:rFonts w:cs="Times New Roman"/>
          <w:color w:val="auto"/>
          <w:lang w:val="ru-RU"/>
        </w:rPr>
        <w:t>8</w:t>
      </w:r>
      <w:r w:rsidRPr="00A05DF0">
        <w:rPr>
          <w:rFonts w:cs="Times New Roman"/>
          <w:color w:val="auto"/>
          <w:lang w:val="ru-RU"/>
        </w:rPr>
        <w:t xml:space="preserve"> млрд</w:t>
      </w:r>
      <w:r>
        <w:rPr>
          <w:rFonts w:cs="Times New Roman"/>
          <w:color w:val="auto"/>
          <w:lang w:val="ru-RU"/>
        </w:rPr>
        <w:t>. долларов</w:t>
      </w:r>
      <w:r w:rsidRPr="00A05DF0">
        <w:rPr>
          <w:rFonts w:cs="Times New Roman"/>
          <w:color w:val="auto"/>
          <w:lang w:val="ru-RU"/>
        </w:rPr>
        <w:t>), на третьем — Азиатско-Тихоокеанский регион (219,3 млрд</w:t>
      </w:r>
      <w:r>
        <w:rPr>
          <w:rFonts w:cs="Times New Roman"/>
          <w:color w:val="auto"/>
          <w:lang w:val="ru-RU"/>
        </w:rPr>
        <w:t>. долларов</w:t>
      </w:r>
      <w:r w:rsidRPr="00A05DF0">
        <w:rPr>
          <w:rFonts w:cs="Times New Roman"/>
          <w:color w:val="auto"/>
          <w:lang w:val="ru-RU"/>
        </w:rPr>
        <w:t>).</w:t>
      </w:r>
    </w:p>
    <w:p w14:paraId="44E17561" w14:textId="3489A90C" w:rsidR="00C85823" w:rsidRPr="00FD3410" w:rsidRDefault="00C85823" w:rsidP="00887F65">
      <w:pPr>
        <w:ind w:firstLine="709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А</w:t>
      </w:r>
      <w:r w:rsidRPr="00FD3410">
        <w:rPr>
          <w:rFonts w:cs="Times New Roman"/>
          <w:color w:val="auto"/>
          <w:lang w:val="ru-RU"/>
        </w:rPr>
        <w:t>ктивное внедрение инструментов «зеленого» финансирования в экономик</w:t>
      </w:r>
      <w:r>
        <w:rPr>
          <w:rFonts w:cs="Times New Roman"/>
          <w:color w:val="auto"/>
          <w:lang w:val="ru-RU"/>
        </w:rPr>
        <w:t>ах</w:t>
      </w:r>
      <w:r w:rsidRPr="00FD3410">
        <w:rPr>
          <w:rFonts w:cs="Times New Roman"/>
          <w:color w:val="auto"/>
          <w:lang w:val="ru-RU"/>
        </w:rPr>
        <w:t xml:space="preserve"> </w:t>
      </w:r>
      <w:r w:rsidR="002930DE">
        <w:rPr>
          <w:rFonts w:cs="Times New Roman"/>
          <w:color w:val="auto"/>
          <w:lang w:val="ru-RU"/>
        </w:rPr>
        <w:t xml:space="preserve">данных </w:t>
      </w:r>
      <w:r w:rsidR="006D0E15">
        <w:rPr>
          <w:rFonts w:cs="Times New Roman"/>
          <w:color w:val="auto"/>
          <w:lang w:val="ru-RU"/>
        </w:rPr>
        <w:t>регионов</w:t>
      </w:r>
      <w:r>
        <w:rPr>
          <w:rFonts w:cs="Times New Roman"/>
          <w:color w:val="auto"/>
          <w:lang w:val="ru-RU"/>
        </w:rPr>
        <w:t xml:space="preserve"> </w:t>
      </w:r>
      <w:r w:rsidRPr="00FD3410">
        <w:rPr>
          <w:rFonts w:cs="Times New Roman"/>
          <w:color w:val="auto"/>
          <w:lang w:val="ru-RU"/>
        </w:rPr>
        <w:t xml:space="preserve">началось относительно недавно, </w:t>
      </w:r>
      <w:r>
        <w:rPr>
          <w:rFonts w:cs="Times New Roman"/>
          <w:color w:val="auto"/>
          <w:lang w:val="ru-RU"/>
        </w:rPr>
        <w:t>это</w:t>
      </w:r>
      <w:r w:rsidRPr="00FD3410">
        <w:rPr>
          <w:rFonts w:cs="Times New Roman"/>
          <w:color w:val="auto"/>
          <w:lang w:val="ru-RU"/>
        </w:rPr>
        <w:t xml:space="preserve"> позволит более точно проследить различного вида тенденции развития «зеленых» инструментов</w:t>
      </w:r>
      <w:r>
        <w:rPr>
          <w:rFonts w:cs="Times New Roman"/>
          <w:color w:val="auto"/>
          <w:lang w:val="ru-RU"/>
        </w:rPr>
        <w:t xml:space="preserve"> и возможности их применения в Российской Федерации.</w:t>
      </w:r>
    </w:p>
    <w:p w14:paraId="2EFCA246" w14:textId="64F1A6FE" w:rsidR="00C85823" w:rsidRPr="00572F71" w:rsidRDefault="00ED49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За основу анализа мирового рынка суверенных зеленых облигаций автором были выбраны 3 страны</w:t>
      </w:r>
      <w:r w:rsidR="00C72667" w:rsidRPr="00024E20">
        <w:rPr>
          <w:rFonts w:cs="Times New Roman"/>
          <w:lang w:val="ru-RU"/>
        </w:rPr>
        <w:t>, преуспевших на рынке суверенных зеленых облигаций</w:t>
      </w:r>
      <w:r w:rsidRPr="00024E20">
        <w:rPr>
          <w:rFonts w:cs="Times New Roman"/>
          <w:lang w:val="ru-RU"/>
        </w:rPr>
        <w:t>: Германия, Швеция и Франция.</w:t>
      </w:r>
      <w:r w:rsidR="00C85823">
        <w:rPr>
          <w:rFonts w:cs="Times New Roman"/>
          <w:lang w:val="ru-RU"/>
        </w:rPr>
        <w:t xml:space="preserve"> Именно эти страны на основе данных </w:t>
      </w:r>
      <w:r w:rsidR="00C85823" w:rsidRPr="00C85823">
        <w:rPr>
          <w:rFonts w:cs="Times New Roman"/>
          <w:lang w:val="ru-RU"/>
        </w:rPr>
        <w:t>«Climate Bonds Initiative»</w:t>
      </w:r>
      <w:r w:rsidR="00C85823">
        <w:rPr>
          <w:rFonts w:cs="Times New Roman"/>
          <w:lang w:val="ru-RU"/>
        </w:rPr>
        <w:t xml:space="preserve"> являются лидерами в Европе по доле участия в рынке зеленого финансирования, и, в частности, по доле среди прочих стран в выпуске суверенных зеленых облигаций</w:t>
      </w:r>
      <w:r w:rsidR="005A4D20">
        <w:rPr>
          <w:rFonts w:cs="Times New Roman"/>
          <w:lang w:val="ru-RU"/>
        </w:rPr>
        <w:t xml:space="preserve">. </w:t>
      </w:r>
      <w:r w:rsidR="005A4D20" w:rsidRPr="00572F71">
        <w:rPr>
          <w:rFonts w:cs="Times New Roman"/>
          <w:lang w:val="ru-RU"/>
        </w:rPr>
        <w:t>[</w:t>
      </w:r>
      <w:r w:rsidR="005A4D20">
        <w:rPr>
          <w:rFonts w:cs="Times New Roman"/>
          <w:lang w:val="ru-RU"/>
        </w:rPr>
        <w:t>12, с.2</w:t>
      </w:r>
      <w:r w:rsidR="005A4D20" w:rsidRPr="00572F71">
        <w:rPr>
          <w:rFonts w:cs="Times New Roman"/>
          <w:lang w:val="ru-RU"/>
        </w:rPr>
        <w:t>]</w:t>
      </w:r>
    </w:p>
    <w:p w14:paraId="60339259" w14:textId="237A8993" w:rsidR="00BE4529" w:rsidRPr="00024E20" w:rsidRDefault="00A43216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lastRenderedPageBreak/>
        <w:t>В</w:t>
      </w:r>
      <w:r w:rsidR="00BE4529" w:rsidRPr="00024E20">
        <w:rPr>
          <w:rFonts w:cs="Times New Roman"/>
          <w:lang w:val="ru-RU"/>
        </w:rPr>
        <w:t xml:space="preserve"> 2020 году Германия опубликовала политику федеральных зеленых облигаций, согласно которой средства, полученные от размещения ценных</w:t>
      </w:r>
      <w:r w:rsidR="007866D7">
        <w:rPr>
          <w:rFonts w:cs="Times New Roman"/>
          <w:lang w:val="ru-RU"/>
        </w:rPr>
        <w:t xml:space="preserve"> </w:t>
      </w:r>
      <w:r w:rsidR="00BE4529" w:rsidRPr="00024E20">
        <w:rPr>
          <w:rFonts w:cs="Times New Roman"/>
          <w:lang w:val="ru-RU"/>
        </w:rPr>
        <w:t>бумаг</w:t>
      </w:r>
      <w:r w:rsidR="007866D7">
        <w:rPr>
          <w:rFonts w:cs="Times New Roman"/>
          <w:lang w:val="ru-RU"/>
        </w:rPr>
        <w:t>,</w:t>
      </w:r>
      <w:r w:rsidR="00BE4529" w:rsidRPr="00024E20">
        <w:rPr>
          <w:rFonts w:cs="Times New Roman"/>
          <w:lang w:val="ru-RU"/>
        </w:rPr>
        <w:t xml:space="preserve"> будут использованы для пяти основных секторов немецкой экономки: </w:t>
      </w:r>
    </w:p>
    <w:p w14:paraId="35823946" w14:textId="5F7E840B" w:rsidR="00BE4529" w:rsidRPr="00024E20" w:rsidRDefault="00BE4529" w:rsidP="00887F65">
      <w:pPr>
        <w:numPr>
          <w:ilvl w:val="0"/>
          <w:numId w:val="3"/>
        </w:numPr>
        <w:ind w:left="0" w:firstLine="709"/>
        <w:contextualSpacing/>
        <w:rPr>
          <w:rFonts w:cs="Times New Roman"/>
          <w:color w:val="auto"/>
          <w:lang w:val="ru-RU"/>
        </w:rPr>
      </w:pPr>
      <w:r w:rsidRPr="00024E20">
        <w:rPr>
          <w:rFonts w:cs="Times New Roman"/>
          <w:color w:val="auto"/>
          <w:lang w:val="ru-RU"/>
        </w:rPr>
        <w:t xml:space="preserve">Транспорт. </w:t>
      </w:r>
    </w:p>
    <w:p w14:paraId="22D1FE9C" w14:textId="5566EF9D" w:rsidR="00DE6FBA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Цель</w:t>
      </w:r>
      <w:r w:rsidR="00A43216" w:rsidRPr="00024E20">
        <w:rPr>
          <w:rFonts w:cs="Times New Roman"/>
          <w:lang w:val="ru-RU"/>
        </w:rPr>
        <w:t xml:space="preserve">ю является совершенствование и продвижение экологически чистых транспортных систем.  </w:t>
      </w:r>
      <w:r w:rsidR="00197087" w:rsidRPr="00024E20">
        <w:rPr>
          <w:rFonts w:cs="Times New Roman"/>
          <w:lang w:val="ru-RU"/>
        </w:rPr>
        <w:t xml:space="preserve">Примерами таких расходов </w:t>
      </w:r>
      <w:r w:rsidR="00E76283" w:rsidRPr="00E76283">
        <w:rPr>
          <w:rFonts w:cs="Times New Roman"/>
          <w:color w:val="auto"/>
          <w:lang w:val="ru-RU"/>
        </w:rPr>
        <w:t>являются</w:t>
      </w:r>
      <w:r w:rsidR="00733958" w:rsidRPr="00E76283">
        <w:rPr>
          <w:rFonts w:cs="Times New Roman"/>
          <w:lang w:val="ru-RU"/>
        </w:rPr>
        <w:t xml:space="preserve"> </w:t>
      </w:r>
      <w:r w:rsidR="00197087" w:rsidRPr="00024E20">
        <w:rPr>
          <w:rFonts w:cs="Times New Roman"/>
          <w:lang w:val="ru-RU"/>
        </w:rPr>
        <w:t>следующие</w:t>
      </w:r>
      <w:r w:rsidR="00A43216" w:rsidRPr="00024E20">
        <w:rPr>
          <w:rFonts w:cs="Times New Roman"/>
          <w:lang w:val="ru-RU"/>
        </w:rPr>
        <w:t>:</w:t>
      </w:r>
      <w:r w:rsidR="00E13C2C" w:rsidRPr="00024E20">
        <w:rPr>
          <w:rFonts w:cs="Times New Roman"/>
          <w:lang w:val="ru-RU"/>
        </w:rPr>
        <w:t xml:space="preserve"> </w:t>
      </w:r>
    </w:p>
    <w:p w14:paraId="542E9A13" w14:textId="77777777" w:rsidR="00DE6FBA" w:rsidRDefault="00DE6FBA" w:rsidP="00887F65">
      <w:pPr>
        <w:pStyle w:val="a3"/>
        <w:numPr>
          <w:ilvl w:val="0"/>
          <w:numId w:val="29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color w:val="auto"/>
          <w:lang w:val="ru-RU"/>
        </w:rPr>
        <w:t>Г</w:t>
      </w:r>
      <w:r w:rsidR="00BE4529" w:rsidRPr="00DE6FBA">
        <w:rPr>
          <w:rFonts w:cs="Times New Roman"/>
          <w:color w:val="auto"/>
          <w:lang w:val="ru-RU"/>
        </w:rPr>
        <w:t>ранты на содержание и развитие федеральной железнодорожной инфраструктуры для грузовых и пассажирских перевозок</w:t>
      </w:r>
    </w:p>
    <w:p w14:paraId="74164C1E" w14:textId="77777777" w:rsidR="00DE6FBA" w:rsidRDefault="00DE6FBA" w:rsidP="00887F65">
      <w:pPr>
        <w:pStyle w:val="a3"/>
        <w:numPr>
          <w:ilvl w:val="0"/>
          <w:numId w:val="29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Г</w:t>
      </w:r>
      <w:r w:rsidR="00BE4529" w:rsidRPr="00DE6FBA">
        <w:rPr>
          <w:rFonts w:cs="Times New Roman"/>
          <w:color w:val="auto"/>
          <w:lang w:val="ru-RU"/>
        </w:rPr>
        <w:t>ранты, способствующие переходу на виды транспорта, благоприятные для климата (например, снижение цен на железнодорожные маршруты, программы поддержки внутренних водных путей и др.)</w:t>
      </w:r>
    </w:p>
    <w:p w14:paraId="055A6450" w14:textId="77777777" w:rsidR="00DE6FBA" w:rsidRDefault="00DE6FBA" w:rsidP="00887F65">
      <w:pPr>
        <w:pStyle w:val="a3"/>
        <w:numPr>
          <w:ilvl w:val="0"/>
          <w:numId w:val="29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="00BE4529" w:rsidRPr="00DE6FBA">
        <w:rPr>
          <w:rFonts w:cs="Times New Roman"/>
          <w:color w:val="auto"/>
          <w:lang w:val="ru-RU"/>
        </w:rPr>
        <w:t>оддержка развития электрической мобильности, включая создание инфраструктуры для зарядки электромобилей и заправки водородом</w:t>
      </w:r>
      <w:r w:rsidR="00FC3E28" w:rsidRPr="00DE6FBA">
        <w:rPr>
          <w:rFonts w:cs="Times New Roman"/>
          <w:lang w:val="ru-RU"/>
        </w:rPr>
        <w:t>, и</w:t>
      </w:r>
      <w:r w:rsidR="00BE4529" w:rsidRPr="00DE6FBA">
        <w:rPr>
          <w:rFonts w:cs="Times New Roman"/>
          <w:color w:val="auto"/>
          <w:lang w:val="ru-RU"/>
        </w:rPr>
        <w:t>нвестиции в велосипедные дороги/дорожки/сети и в развитие велосипедного движения</w:t>
      </w:r>
    </w:p>
    <w:p w14:paraId="38B4548F" w14:textId="77C708A8" w:rsidR="00BE4529" w:rsidRPr="00DE6FBA" w:rsidRDefault="00DE6FBA" w:rsidP="00887F65">
      <w:pPr>
        <w:pStyle w:val="a3"/>
        <w:numPr>
          <w:ilvl w:val="0"/>
          <w:numId w:val="29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Г</w:t>
      </w:r>
      <w:r w:rsidR="00BE4529" w:rsidRPr="00DE6FBA">
        <w:rPr>
          <w:rFonts w:cs="Times New Roman"/>
          <w:color w:val="auto"/>
          <w:lang w:val="ru-RU"/>
        </w:rPr>
        <w:t>ранты на финансирование и приобретение «транспортных средств с нулевым уровнем выбросов» и др.</w:t>
      </w:r>
    </w:p>
    <w:p w14:paraId="791CD5D3" w14:textId="77777777" w:rsidR="00BE4529" w:rsidRPr="00024E20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Ожидаемые результаты: предотвращенные выбросы парниковых газов, протяженность электрифицированной железной дороги, протяженность вновь построенной железной дороги, протяженность вновь построенных велосипедных дорожек.</w:t>
      </w:r>
    </w:p>
    <w:p w14:paraId="624404B9" w14:textId="1DB7388D" w:rsidR="00BE4529" w:rsidRPr="00DE6FBA" w:rsidRDefault="00BE4529" w:rsidP="00887F65">
      <w:pPr>
        <w:pStyle w:val="a3"/>
        <w:numPr>
          <w:ilvl w:val="0"/>
          <w:numId w:val="3"/>
        </w:numPr>
        <w:ind w:left="0" w:firstLine="709"/>
        <w:rPr>
          <w:rFonts w:cs="Times New Roman"/>
          <w:color w:val="auto"/>
          <w:lang w:val="ru-RU"/>
        </w:rPr>
      </w:pPr>
      <w:r w:rsidRPr="00DE6FBA">
        <w:rPr>
          <w:rFonts w:cs="Times New Roman"/>
          <w:color w:val="auto"/>
          <w:lang w:val="ru-RU"/>
        </w:rPr>
        <w:t>Международное сотрудничество</w:t>
      </w:r>
    </w:p>
    <w:p w14:paraId="5C6301B7" w14:textId="3BCEEA0A" w:rsidR="00BE4529" w:rsidRPr="00024E20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Цель</w:t>
      </w:r>
      <w:r w:rsidR="00A43216" w:rsidRPr="00024E20">
        <w:rPr>
          <w:rFonts w:cs="Times New Roman"/>
          <w:lang w:val="ru-RU"/>
        </w:rPr>
        <w:t xml:space="preserve">ю является </w:t>
      </w:r>
      <w:r w:rsidRPr="00024E20">
        <w:rPr>
          <w:rFonts w:cs="Times New Roman"/>
          <w:lang w:val="ru-RU"/>
        </w:rPr>
        <w:t>помо</w:t>
      </w:r>
      <w:r w:rsidR="00A43216" w:rsidRPr="00024E20">
        <w:rPr>
          <w:rFonts w:cs="Times New Roman"/>
          <w:lang w:val="ru-RU"/>
        </w:rPr>
        <w:t>щь</w:t>
      </w:r>
      <w:r w:rsidRPr="00024E20">
        <w:rPr>
          <w:rFonts w:cs="Times New Roman"/>
          <w:lang w:val="ru-RU"/>
        </w:rPr>
        <w:t xml:space="preserve"> странам с формирующимся рынком и развивающимся странам в процессе перехода к более экологически дружелюбной экономике и поддержке международного сотрудничества.</w:t>
      </w:r>
      <w:r w:rsidR="00A43216" w:rsidRPr="00024E20">
        <w:rPr>
          <w:rFonts w:cs="Times New Roman"/>
          <w:lang w:val="ru-RU"/>
        </w:rPr>
        <w:t xml:space="preserve"> Примеры расходов могут быть следующие:</w:t>
      </w:r>
    </w:p>
    <w:p w14:paraId="5D45B00E" w14:textId="599A08F8" w:rsidR="00BE4529" w:rsidRPr="00024E20" w:rsidRDefault="001C4521" w:rsidP="00887F65">
      <w:pPr>
        <w:tabs>
          <w:tab w:val="left" w:pos="1276"/>
        </w:tabs>
        <w:ind w:firstLine="709"/>
        <w:contextualSpacing/>
        <w:rPr>
          <w:rFonts w:cs="Times New Roman"/>
          <w:color w:val="auto"/>
          <w:lang w:val="ru-RU"/>
        </w:rPr>
      </w:pPr>
      <w:r w:rsidRPr="00024E20">
        <w:rPr>
          <w:rFonts w:cs="Times New Roman"/>
          <w:color w:val="auto"/>
          <w:lang w:val="ru-RU"/>
        </w:rPr>
        <w:t xml:space="preserve">- </w:t>
      </w:r>
      <w:r w:rsidR="00BE4529" w:rsidRPr="00024E20">
        <w:rPr>
          <w:rFonts w:cs="Times New Roman"/>
          <w:color w:val="auto"/>
          <w:lang w:val="ru-RU"/>
        </w:rPr>
        <w:t>Расходы на проекты технического и финансового сотрудничества</w:t>
      </w:r>
    </w:p>
    <w:p w14:paraId="557FFC79" w14:textId="7585EBDA" w:rsidR="00BE4529" w:rsidRPr="00024E20" w:rsidRDefault="001C4521" w:rsidP="00887F65">
      <w:pPr>
        <w:tabs>
          <w:tab w:val="left" w:pos="1276"/>
        </w:tabs>
        <w:ind w:firstLine="709"/>
        <w:contextualSpacing/>
        <w:rPr>
          <w:rFonts w:cs="Times New Roman"/>
          <w:color w:val="auto"/>
          <w:lang w:val="ru-RU"/>
        </w:rPr>
      </w:pPr>
      <w:r w:rsidRPr="00024E20">
        <w:rPr>
          <w:rFonts w:cs="Times New Roman"/>
          <w:color w:val="auto"/>
          <w:lang w:val="ru-RU"/>
        </w:rPr>
        <w:t xml:space="preserve">- </w:t>
      </w:r>
      <w:r w:rsidR="00BE4529" w:rsidRPr="00024E20">
        <w:rPr>
          <w:rFonts w:cs="Times New Roman"/>
          <w:color w:val="auto"/>
          <w:lang w:val="ru-RU"/>
        </w:rPr>
        <w:t xml:space="preserve">Расходы на проекты, связанные с климатом и окружающей средой, обеспеченные за счет взносов в международные фонды, такие как: Зеленый </w:t>
      </w:r>
      <w:r w:rsidR="00BE4529" w:rsidRPr="00024E20">
        <w:rPr>
          <w:rFonts w:cs="Times New Roman"/>
          <w:color w:val="auto"/>
          <w:lang w:val="ru-RU"/>
        </w:rPr>
        <w:lastRenderedPageBreak/>
        <w:t>климатический фонд, Глобальный экологический фонд, Адаптационный фонд, многосторонние учреждения и международные организации</w:t>
      </w:r>
    </w:p>
    <w:p w14:paraId="2A05A3AC" w14:textId="37950C99" w:rsidR="00BE4529" w:rsidRPr="00024E20" w:rsidRDefault="001C4521" w:rsidP="00887F65">
      <w:pPr>
        <w:tabs>
          <w:tab w:val="left" w:pos="1276"/>
        </w:tabs>
        <w:ind w:firstLine="709"/>
        <w:contextualSpacing/>
        <w:rPr>
          <w:rFonts w:cs="Times New Roman"/>
          <w:color w:val="auto"/>
          <w:lang w:val="ru-RU"/>
        </w:rPr>
      </w:pPr>
      <w:r w:rsidRPr="00024E20">
        <w:rPr>
          <w:rFonts w:cs="Times New Roman"/>
          <w:color w:val="auto"/>
          <w:lang w:val="ru-RU"/>
        </w:rPr>
        <w:t xml:space="preserve">- </w:t>
      </w:r>
      <w:r w:rsidR="00BE4529" w:rsidRPr="00024E20">
        <w:rPr>
          <w:rFonts w:cs="Times New Roman"/>
          <w:color w:val="auto"/>
          <w:lang w:val="ru-RU"/>
        </w:rPr>
        <w:t xml:space="preserve">Двусторонние и многосторонние партнерства для поддержки энергетического перехода и расширения использования возобновляемых источников энергии </w:t>
      </w:r>
    </w:p>
    <w:p w14:paraId="3564BEAC" w14:textId="77777777" w:rsidR="00BE4529" w:rsidRPr="00024E20" w:rsidRDefault="00BE4529" w:rsidP="00887F65">
      <w:pPr>
        <w:numPr>
          <w:ilvl w:val="0"/>
          <w:numId w:val="3"/>
        </w:numPr>
        <w:ind w:left="0" w:firstLine="709"/>
        <w:contextualSpacing/>
        <w:rPr>
          <w:rFonts w:cs="Times New Roman"/>
          <w:color w:val="auto"/>
          <w:lang w:val="ru-RU"/>
        </w:rPr>
      </w:pPr>
      <w:r w:rsidRPr="00024E20">
        <w:rPr>
          <w:rFonts w:cs="Times New Roman"/>
          <w:color w:val="auto"/>
          <w:lang w:val="ru-RU"/>
        </w:rPr>
        <w:t>Исследования, инновации и повышение осведомленности</w:t>
      </w:r>
    </w:p>
    <w:p w14:paraId="33D7EDB3" w14:textId="77777777" w:rsidR="00DE6FBA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Цель</w:t>
      </w:r>
      <w:r w:rsidR="00A43216" w:rsidRPr="00024E20">
        <w:rPr>
          <w:rFonts w:cs="Times New Roman"/>
          <w:lang w:val="ru-RU"/>
        </w:rPr>
        <w:t>ю является</w:t>
      </w:r>
      <w:r w:rsidRPr="00024E20">
        <w:rPr>
          <w:rFonts w:cs="Times New Roman"/>
          <w:lang w:val="ru-RU"/>
        </w:rPr>
        <w:t xml:space="preserve"> поддержка и содействие распространению знаний и инноваций по вопросам климата и окружающей среды.</w:t>
      </w:r>
      <w:r w:rsidR="00A43216"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  <w:lang w:val="ru-RU"/>
        </w:rPr>
        <w:t>Пример</w:t>
      </w:r>
      <w:r w:rsidR="001D4B17" w:rsidRPr="00024E20">
        <w:rPr>
          <w:rFonts w:cs="Times New Roman"/>
          <w:lang w:val="ru-RU"/>
        </w:rPr>
        <w:t>ами</w:t>
      </w:r>
      <w:r w:rsidRPr="00024E20">
        <w:rPr>
          <w:rFonts w:cs="Times New Roman"/>
          <w:lang w:val="ru-RU"/>
        </w:rPr>
        <w:t xml:space="preserve"> расходов</w:t>
      </w:r>
      <w:r w:rsidR="00A43216" w:rsidRPr="00024E20">
        <w:rPr>
          <w:rFonts w:cs="Times New Roman"/>
          <w:lang w:val="ru-RU"/>
        </w:rPr>
        <w:t xml:space="preserve"> являются</w:t>
      </w:r>
      <w:r w:rsidRPr="00024E20">
        <w:rPr>
          <w:rFonts w:cs="Times New Roman"/>
          <w:lang w:val="ru-RU"/>
        </w:rPr>
        <w:t>:</w:t>
      </w:r>
      <w:r w:rsidR="00E077C4" w:rsidRPr="00024E20">
        <w:rPr>
          <w:rFonts w:cs="Times New Roman"/>
          <w:lang w:val="ru-RU"/>
        </w:rPr>
        <w:t xml:space="preserve"> </w:t>
      </w:r>
    </w:p>
    <w:p w14:paraId="321FC6F2" w14:textId="3AD82F0A" w:rsidR="00DE6FBA" w:rsidRPr="00DE6FBA" w:rsidRDefault="00DE6FBA" w:rsidP="00887F65">
      <w:pPr>
        <w:pStyle w:val="a3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- Р</w:t>
      </w:r>
      <w:r w:rsidR="00BE4529" w:rsidRPr="00DE6FBA">
        <w:rPr>
          <w:rFonts w:cs="Times New Roman"/>
          <w:color w:val="auto"/>
          <w:lang w:val="ru-RU"/>
        </w:rPr>
        <w:t>асходы, позволяющие проводить исследования по всем возобновляемым источникам энергии и накоплению энергии (например, «зеленый» водород</w:t>
      </w:r>
      <w:r>
        <w:rPr>
          <w:rFonts w:cs="Times New Roman"/>
          <w:color w:val="auto"/>
          <w:lang w:val="ru-RU"/>
        </w:rPr>
        <w:t>)</w:t>
      </w:r>
    </w:p>
    <w:p w14:paraId="252CB642" w14:textId="6EFE3B02" w:rsidR="00DE6FBA" w:rsidRDefault="00DE6FBA" w:rsidP="00887F65">
      <w:pPr>
        <w:pStyle w:val="a3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- Р</w:t>
      </w:r>
      <w:r w:rsidR="00BE4529" w:rsidRPr="00DE6FBA">
        <w:rPr>
          <w:rFonts w:cs="Times New Roman"/>
          <w:color w:val="auto"/>
          <w:lang w:val="ru-RU"/>
        </w:rPr>
        <w:t>асходы, необходимые для проведения исследований, связанных с изменением климата, биоразнообразием, охраной природы и окружающей средой</w:t>
      </w:r>
    </w:p>
    <w:p w14:paraId="2B6C621D" w14:textId="41425032" w:rsidR="00DE6FBA" w:rsidRDefault="00DE6FBA" w:rsidP="00887F65">
      <w:pPr>
        <w:pStyle w:val="a3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- Г</w:t>
      </w:r>
      <w:r w:rsidR="00BE4529" w:rsidRPr="00DE6FBA">
        <w:rPr>
          <w:rFonts w:cs="Times New Roman"/>
          <w:color w:val="auto"/>
          <w:lang w:val="ru-RU"/>
        </w:rPr>
        <w:t>ранты местным инициативам по охране окружающей среды</w:t>
      </w:r>
    </w:p>
    <w:p w14:paraId="79F21BF5" w14:textId="5803A726" w:rsidR="00DE6FBA" w:rsidRDefault="00DE6FBA" w:rsidP="00887F65">
      <w:pPr>
        <w:pStyle w:val="a3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- Г</w:t>
      </w:r>
      <w:r w:rsidR="00BE4529" w:rsidRPr="00DE6FBA">
        <w:rPr>
          <w:rFonts w:cs="Times New Roman"/>
          <w:color w:val="auto"/>
          <w:lang w:val="ru-RU"/>
        </w:rPr>
        <w:t>ранты, помогающие развитию охраняемых территорий</w:t>
      </w:r>
      <w:r w:rsidR="00E077C4" w:rsidRPr="00DE6FBA">
        <w:rPr>
          <w:rFonts w:cs="Times New Roman"/>
          <w:lang w:val="ru-RU"/>
        </w:rPr>
        <w:t>,</w:t>
      </w:r>
    </w:p>
    <w:p w14:paraId="57033883" w14:textId="0A72471A" w:rsidR="00BE4529" w:rsidRPr="00DE6FBA" w:rsidRDefault="00DE6FBA" w:rsidP="00887F65">
      <w:pPr>
        <w:pStyle w:val="a3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- Г</w:t>
      </w:r>
      <w:r w:rsidR="00BE4529" w:rsidRPr="00DE6FBA">
        <w:rPr>
          <w:rFonts w:cs="Times New Roman"/>
          <w:color w:val="auto"/>
          <w:lang w:val="ru-RU"/>
        </w:rPr>
        <w:t>ранты ассоциациям, занимающимся охраной окружающей среды</w:t>
      </w:r>
      <w:r w:rsidR="00E077C4" w:rsidRPr="00DE6FBA">
        <w:rPr>
          <w:rFonts w:cs="Times New Roman"/>
          <w:color w:val="auto"/>
          <w:lang w:val="ru-RU"/>
        </w:rPr>
        <w:t>.</w:t>
      </w:r>
    </w:p>
    <w:p w14:paraId="319BE424" w14:textId="77777777" w:rsidR="00BE4529" w:rsidRPr="00024E20" w:rsidRDefault="00BE4529" w:rsidP="00887F65">
      <w:pPr>
        <w:numPr>
          <w:ilvl w:val="0"/>
          <w:numId w:val="3"/>
        </w:numPr>
        <w:ind w:left="0" w:firstLine="709"/>
        <w:contextualSpacing/>
        <w:rPr>
          <w:rFonts w:cs="Times New Roman"/>
          <w:color w:val="auto"/>
          <w:lang w:val="ru-RU"/>
        </w:rPr>
      </w:pPr>
      <w:r w:rsidRPr="00024E20">
        <w:rPr>
          <w:rFonts w:cs="Times New Roman"/>
          <w:color w:val="auto"/>
          <w:lang w:val="ru-RU"/>
        </w:rPr>
        <w:t>Энергетика и промышленность</w:t>
      </w:r>
    </w:p>
    <w:p w14:paraId="746A49B1" w14:textId="77777777" w:rsidR="00DE6FBA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Цель</w:t>
      </w:r>
      <w:r w:rsidR="00A43216" w:rsidRPr="00024E20">
        <w:rPr>
          <w:rFonts w:cs="Times New Roman"/>
          <w:lang w:val="ru-RU"/>
        </w:rPr>
        <w:t>ю является</w:t>
      </w:r>
      <w:r w:rsidRPr="00024E20">
        <w:rPr>
          <w:rFonts w:cs="Times New Roman"/>
          <w:lang w:val="ru-RU"/>
        </w:rPr>
        <w:t xml:space="preserve"> ускорение перехода к экономике, в значительной степени основанной на возобновляемых источниках энергии, и к более экологически эффективному использованию энергии и других ресурсов</w:t>
      </w:r>
      <w:r w:rsidR="00A43216" w:rsidRPr="00024E20">
        <w:rPr>
          <w:rFonts w:cs="Times New Roman"/>
          <w:lang w:val="ru-RU"/>
        </w:rPr>
        <w:t xml:space="preserve">. </w:t>
      </w:r>
      <w:r w:rsidRPr="00024E20">
        <w:rPr>
          <w:rFonts w:cs="Times New Roman"/>
          <w:lang w:val="ru-RU"/>
        </w:rPr>
        <w:t>Пример</w:t>
      </w:r>
      <w:r w:rsidR="001C4521" w:rsidRPr="00024E20">
        <w:rPr>
          <w:rFonts w:cs="Times New Roman"/>
          <w:lang w:val="ru-RU"/>
        </w:rPr>
        <w:t>ы</w:t>
      </w:r>
      <w:r w:rsidRPr="00024E20">
        <w:rPr>
          <w:rFonts w:cs="Times New Roman"/>
          <w:lang w:val="ru-RU"/>
        </w:rPr>
        <w:t xml:space="preserve"> расходов:</w:t>
      </w:r>
      <w:r w:rsidR="00E077C4" w:rsidRPr="00024E20">
        <w:rPr>
          <w:rFonts w:cs="Times New Roman"/>
          <w:lang w:val="ru-RU"/>
        </w:rPr>
        <w:t xml:space="preserve"> </w:t>
      </w:r>
    </w:p>
    <w:p w14:paraId="34A1C1D7" w14:textId="3FD948CE" w:rsidR="00DE6FBA" w:rsidRDefault="00DE6FBA" w:rsidP="00887F65">
      <w:pPr>
        <w:pStyle w:val="a3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- П</w:t>
      </w:r>
      <w:r w:rsidR="00BE4529" w:rsidRPr="00DE6FBA">
        <w:rPr>
          <w:rFonts w:cs="Times New Roman"/>
          <w:color w:val="auto"/>
          <w:lang w:val="ru-RU"/>
        </w:rPr>
        <w:t>рикладные исследования и инновации в области возобновляемых источников энергии и энергоэффективности</w:t>
      </w:r>
    </w:p>
    <w:p w14:paraId="6C9B80A4" w14:textId="3D6D23C0" w:rsidR="00DE6FBA" w:rsidRDefault="00DE6FBA" w:rsidP="00887F65">
      <w:pPr>
        <w:pStyle w:val="a3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- М</w:t>
      </w:r>
      <w:r w:rsidR="00BE4529" w:rsidRPr="00DE6FBA">
        <w:rPr>
          <w:rFonts w:cs="Times New Roman"/>
          <w:color w:val="auto"/>
          <w:lang w:val="ru-RU"/>
        </w:rPr>
        <w:t>еры по увеличению устойчивого отопления и охлаждения, использования тепла, теплоизоляции и использования отработанного тепла (промышленность и частный сектор)</w:t>
      </w:r>
    </w:p>
    <w:p w14:paraId="59A9376A" w14:textId="0FF6A0F4" w:rsidR="00DE6FBA" w:rsidRDefault="00DE6FBA" w:rsidP="00887F65">
      <w:pPr>
        <w:pStyle w:val="a3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- П</w:t>
      </w:r>
      <w:r w:rsidR="00BE4529" w:rsidRPr="00DE6FBA">
        <w:rPr>
          <w:rFonts w:cs="Times New Roman"/>
          <w:color w:val="auto"/>
          <w:lang w:val="ru-RU"/>
        </w:rPr>
        <w:t>овышение энергоэффективности зданий</w:t>
      </w:r>
    </w:p>
    <w:p w14:paraId="570D706E" w14:textId="3E2AAB3D" w:rsidR="00BE4529" w:rsidRPr="00DE6FBA" w:rsidRDefault="00DE6FBA" w:rsidP="00887F65">
      <w:pPr>
        <w:pStyle w:val="a3"/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- Р</w:t>
      </w:r>
      <w:r w:rsidR="00BE4529" w:rsidRPr="00DE6FBA">
        <w:rPr>
          <w:rFonts w:cs="Times New Roman"/>
          <w:color w:val="auto"/>
          <w:lang w:val="ru-RU"/>
        </w:rPr>
        <w:t>асходы на увеличение использования водорода в промышленных производствах, включая устойчивое производство и хранение водорода</w:t>
      </w:r>
      <w:r w:rsidR="00E077C4" w:rsidRPr="00DE6FBA">
        <w:rPr>
          <w:rFonts w:cs="Times New Roman"/>
          <w:color w:val="auto"/>
          <w:lang w:val="ru-RU"/>
        </w:rPr>
        <w:t>.</w:t>
      </w:r>
    </w:p>
    <w:p w14:paraId="2799B986" w14:textId="37D2A3F5" w:rsidR="00BE4529" w:rsidRPr="00024E20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Ожидаемые результаты: предотвращенные выбросы парниковых газов.</w:t>
      </w:r>
    </w:p>
    <w:p w14:paraId="4F6EFF67" w14:textId="77777777" w:rsidR="00BE4529" w:rsidRPr="00024E20" w:rsidRDefault="00BE4529" w:rsidP="00887F65">
      <w:pPr>
        <w:numPr>
          <w:ilvl w:val="0"/>
          <w:numId w:val="3"/>
        </w:numPr>
        <w:ind w:left="0" w:firstLine="709"/>
        <w:contextualSpacing/>
        <w:rPr>
          <w:rFonts w:cs="Times New Roman"/>
          <w:color w:val="auto"/>
          <w:lang w:val="ru-RU"/>
        </w:rPr>
      </w:pPr>
      <w:r w:rsidRPr="00024E20">
        <w:rPr>
          <w:rFonts w:cs="Times New Roman"/>
          <w:color w:val="auto"/>
          <w:lang w:val="ru-RU"/>
        </w:rPr>
        <w:t xml:space="preserve">Сельское хозяйство, лесоводство и природные ландшафты </w:t>
      </w:r>
    </w:p>
    <w:p w14:paraId="1A04A01B" w14:textId="77777777" w:rsidR="00DE6FBA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Цель</w:t>
      </w:r>
      <w:r w:rsidR="00A43216" w:rsidRPr="00024E20">
        <w:rPr>
          <w:rFonts w:cs="Times New Roman"/>
          <w:lang w:val="ru-RU"/>
        </w:rPr>
        <w:t>ю является</w:t>
      </w:r>
      <w:r w:rsidRPr="00024E20">
        <w:rPr>
          <w:rFonts w:cs="Times New Roman"/>
          <w:lang w:val="ru-RU"/>
        </w:rPr>
        <w:t xml:space="preserve"> содействие развитию устойчивых к изменению климата лесов и природных ландшафтов, а также развитие органических и экологически чистых методов ведения сельского хозяйства</w:t>
      </w:r>
      <w:r w:rsidR="00A43216" w:rsidRPr="00024E20">
        <w:rPr>
          <w:rFonts w:cs="Times New Roman"/>
          <w:lang w:val="ru-RU"/>
        </w:rPr>
        <w:t xml:space="preserve">. </w:t>
      </w:r>
      <w:r w:rsidRPr="00024E20">
        <w:rPr>
          <w:rFonts w:cs="Times New Roman"/>
          <w:lang w:val="ru-RU"/>
        </w:rPr>
        <w:t>Пример</w:t>
      </w:r>
      <w:r w:rsidR="001D4B17" w:rsidRPr="00024E20">
        <w:rPr>
          <w:rFonts w:cs="Times New Roman"/>
          <w:lang w:val="ru-RU"/>
        </w:rPr>
        <w:t>ы</w:t>
      </w:r>
      <w:r w:rsidRPr="00024E20">
        <w:rPr>
          <w:rFonts w:cs="Times New Roman"/>
          <w:lang w:val="ru-RU"/>
        </w:rPr>
        <w:t xml:space="preserve"> расходов:</w:t>
      </w:r>
      <w:r w:rsidR="00E077C4" w:rsidRPr="00024E20">
        <w:rPr>
          <w:rFonts w:cs="Times New Roman"/>
          <w:lang w:val="ru-RU"/>
        </w:rPr>
        <w:t xml:space="preserve"> </w:t>
      </w:r>
    </w:p>
    <w:p w14:paraId="3F6F1E21" w14:textId="77777777" w:rsidR="00DE6FBA" w:rsidRDefault="00DE6FBA" w:rsidP="00887F65">
      <w:pPr>
        <w:pStyle w:val="a3"/>
        <w:numPr>
          <w:ilvl w:val="0"/>
          <w:numId w:val="32"/>
        </w:numPr>
        <w:ind w:left="0" w:firstLine="709"/>
        <w:rPr>
          <w:rFonts w:cs="Times New Roman"/>
          <w:lang w:val="ru-RU"/>
        </w:rPr>
      </w:pPr>
      <w:r w:rsidRPr="00DE6FBA">
        <w:rPr>
          <w:rFonts w:cs="Times New Roman"/>
          <w:lang w:val="ru-RU"/>
        </w:rPr>
        <w:t>Г</w:t>
      </w:r>
      <w:r w:rsidR="00BE4529" w:rsidRPr="00DE6FBA">
        <w:rPr>
          <w:rFonts w:cs="Times New Roman"/>
          <w:color w:val="auto"/>
          <w:lang w:val="ru-RU"/>
        </w:rPr>
        <w:t>ранты для поощрения низкоуглеродного сельского хозяйства и поощрения экологически чистых и экологически чистых методов ведения сельского хозяйства</w:t>
      </w:r>
    </w:p>
    <w:p w14:paraId="54026ED8" w14:textId="77777777" w:rsidR="00DE6FBA" w:rsidRDefault="00DE6FBA" w:rsidP="00887F65">
      <w:pPr>
        <w:pStyle w:val="a3"/>
        <w:numPr>
          <w:ilvl w:val="0"/>
          <w:numId w:val="32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С</w:t>
      </w:r>
      <w:r w:rsidR="00BE4529" w:rsidRPr="00DE6FBA">
        <w:rPr>
          <w:rFonts w:cs="Times New Roman"/>
          <w:color w:val="auto"/>
          <w:lang w:val="ru-RU"/>
        </w:rPr>
        <w:t>редства (как частным, так и государственным) органам для адаптации лесов к последствиям изменения климата и предотвращения выбросов парниковых газов, а также для сохранения и увеличения накопления углерода в лесах и использования изделий из древесины</w:t>
      </w:r>
    </w:p>
    <w:p w14:paraId="2DAC8FCD" w14:textId="77777777" w:rsidR="00DE6FBA" w:rsidRDefault="00DE6FBA" w:rsidP="00887F65">
      <w:pPr>
        <w:pStyle w:val="a3"/>
        <w:numPr>
          <w:ilvl w:val="0"/>
          <w:numId w:val="32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Г</w:t>
      </w:r>
      <w:r w:rsidR="00BE4529" w:rsidRPr="00DE6FBA">
        <w:rPr>
          <w:rFonts w:cs="Times New Roman"/>
          <w:color w:val="auto"/>
          <w:lang w:val="ru-RU"/>
        </w:rPr>
        <w:t>ранты на управление экстремальными погодными явлениями и продуктами питания в природных ландшафтах и прибрежных районах</w:t>
      </w:r>
    </w:p>
    <w:p w14:paraId="70DD15FC" w14:textId="24D78EAA" w:rsidR="00BE4529" w:rsidRPr="00DE6FBA" w:rsidRDefault="00DE6FBA" w:rsidP="00887F65">
      <w:pPr>
        <w:pStyle w:val="a3"/>
        <w:numPr>
          <w:ilvl w:val="0"/>
          <w:numId w:val="32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Г</w:t>
      </w:r>
      <w:r w:rsidR="00BE4529" w:rsidRPr="00DE6FBA">
        <w:rPr>
          <w:rFonts w:cs="Times New Roman"/>
          <w:color w:val="auto"/>
          <w:lang w:val="ru-RU"/>
        </w:rPr>
        <w:t>ранты на исследования по адаптации к изменению климата в сельскохозяйственных районах и лесах</w:t>
      </w:r>
      <w:r w:rsidR="003C1400" w:rsidRPr="00DE6FBA">
        <w:rPr>
          <w:rFonts w:cs="Times New Roman"/>
          <w:color w:val="auto"/>
          <w:lang w:val="ru-RU"/>
        </w:rPr>
        <w:t>.[</w:t>
      </w:r>
      <w:r w:rsidR="002E44E4" w:rsidRPr="002E44E4">
        <w:rPr>
          <w:rFonts w:cs="Times New Roman"/>
          <w:color w:val="auto"/>
          <w:lang w:val="ru-RU"/>
        </w:rPr>
        <w:t>1</w:t>
      </w:r>
      <w:r w:rsidR="00A66B22">
        <w:rPr>
          <w:rFonts w:cs="Times New Roman"/>
          <w:color w:val="auto"/>
          <w:lang w:val="ru-RU"/>
        </w:rPr>
        <w:t>4</w:t>
      </w:r>
      <w:r w:rsidR="003C1400" w:rsidRPr="00DE6FBA">
        <w:rPr>
          <w:rFonts w:cs="Times New Roman"/>
          <w:color w:val="auto"/>
          <w:lang w:val="ru-RU"/>
        </w:rPr>
        <w:t>]</w:t>
      </w:r>
      <w:r w:rsidR="006576E1" w:rsidRPr="00DE6FBA">
        <w:rPr>
          <w:rFonts w:cs="Times New Roman"/>
          <w:color w:val="auto"/>
          <w:lang w:val="ru-RU"/>
        </w:rPr>
        <w:t xml:space="preserve"> </w:t>
      </w:r>
    </w:p>
    <w:p w14:paraId="6CA164BF" w14:textId="2062D03C" w:rsidR="00BE4529" w:rsidRPr="00024E20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Помимо этого, стоит учесть, что Германия стала третьей страной в мире, которая начала выпуск зеленых государственных облигаций после Швеции и Нидерландов в 2019 году</w:t>
      </w:r>
      <w:r w:rsidR="003C1400" w:rsidRPr="00024E20">
        <w:rPr>
          <w:rFonts w:cs="Times New Roman"/>
          <w:lang w:val="ru-RU"/>
        </w:rPr>
        <w:t xml:space="preserve"> [</w:t>
      </w:r>
      <w:r w:rsidR="002E44E4" w:rsidRPr="002E44E4">
        <w:rPr>
          <w:rFonts w:cs="Times New Roman"/>
          <w:lang w:val="ru-RU"/>
        </w:rPr>
        <w:t>1</w:t>
      </w:r>
      <w:r w:rsidR="00A66B22">
        <w:rPr>
          <w:rFonts w:cs="Times New Roman"/>
          <w:lang w:val="ru-RU"/>
        </w:rPr>
        <w:t>5</w:t>
      </w:r>
      <w:r w:rsidR="003C1400" w:rsidRPr="00024E20">
        <w:rPr>
          <w:rFonts w:cs="Times New Roman"/>
          <w:lang w:val="ru-RU"/>
        </w:rPr>
        <w:t>]</w:t>
      </w:r>
      <w:r w:rsidRPr="00024E20">
        <w:rPr>
          <w:rFonts w:cs="Times New Roman"/>
          <w:lang w:val="ru-RU"/>
        </w:rPr>
        <w:t>.</w:t>
      </w:r>
      <w:r w:rsidR="00A43216" w:rsidRPr="00024E20">
        <w:rPr>
          <w:rFonts w:cs="Times New Roman"/>
          <w:lang w:val="ru-RU"/>
        </w:rPr>
        <w:t xml:space="preserve"> Также стоит отметить, что второй по величине объем «зеленых» облигаций среди отдельных эмитентов принадлежит </w:t>
      </w:r>
      <w:r w:rsidR="00A43216" w:rsidRPr="00024E20">
        <w:rPr>
          <w:rFonts w:cs="Times New Roman"/>
          <w:color w:val="auto"/>
          <w:lang w:val="ru-RU"/>
        </w:rPr>
        <w:t xml:space="preserve">именно Германии: </w:t>
      </w:r>
      <w:r w:rsidR="00A43216" w:rsidRPr="00024E20">
        <w:rPr>
          <w:rFonts w:cs="Times New Roman"/>
          <w:lang w:val="ru-RU"/>
        </w:rPr>
        <w:t xml:space="preserve">Его осуществил немецкий государственный банк </w:t>
      </w:r>
      <w:r w:rsidR="00A43216" w:rsidRPr="00024E20">
        <w:rPr>
          <w:rFonts w:cs="Times New Roman"/>
        </w:rPr>
        <w:t>KfW</w:t>
      </w:r>
      <w:r w:rsidR="00A43216" w:rsidRPr="00024E20">
        <w:rPr>
          <w:rFonts w:cs="Times New Roman"/>
          <w:lang w:val="ru-RU"/>
        </w:rPr>
        <w:t xml:space="preserve"> на сумму 9 млрд долларов. Данный показатель уступает лишь Американскому ипотечному агентству </w:t>
      </w:r>
      <w:r w:rsidR="00A43216" w:rsidRPr="00024E20">
        <w:rPr>
          <w:rFonts w:cs="Times New Roman"/>
        </w:rPr>
        <w:t>Fannie</w:t>
      </w:r>
      <w:r w:rsidR="00A43216" w:rsidRPr="00024E20">
        <w:rPr>
          <w:rFonts w:cs="Times New Roman"/>
          <w:lang w:val="ru-RU"/>
        </w:rPr>
        <w:t xml:space="preserve"> </w:t>
      </w:r>
      <w:r w:rsidR="00A43216" w:rsidRPr="00024E20">
        <w:rPr>
          <w:rFonts w:cs="Times New Roman"/>
        </w:rPr>
        <w:t>Mae</w:t>
      </w:r>
      <w:r w:rsidR="00A43216" w:rsidRPr="00024E20">
        <w:rPr>
          <w:rFonts w:cs="Times New Roman"/>
          <w:lang w:val="ru-RU"/>
        </w:rPr>
        <w:t xml:space="preserve"> на сумму 22,8 млрд долларов США</w:t>
      </w:r>
      <w:r w:rsidR="003C1400" w:rsidRPr="00024E20">
        <w:rPr>
          <w:rFonts w:cs="Times New Roman"/>
          <w:lang w:val="ru-RU"/>
        </w:rPr>
        <w:t xml:space="preserve"> [</w:t>
      </w:r>
      <w:r w:rsidR="002E44E4" w:rsidRPr="002E44E4">
        <w:rPr>
          <w:rFonts w:cs="Times New Roman"/>
          <w:lang w:val="ru-RU"/>
        </w:rPr>
        <w:t>1</w:t>
      </w:r>
      <w:r w:rsidR="00A66B22">
        <w:rPr>
          <w:rFonts w:cs="Times New Roman"/>
          <w:lang w:val="ru-RU"/>
        </w:rPr>
        <w:t>6</w:t>
      </w:r>
      <w:r w:rsidR="003C1400" w:rsidRPr="00024E20">
        <w:rPr>
          <w:rFonts w:cs="Times New Roman"/>
          <w:lang w:val="ru-RU"/>
        </w:rPr>
        <w:t>].</w:t>
      </w:r>
    </w:p>
    <w:p w14:paraId="1038F946" w14:textId="3EEA837E" w:rsidR="00BE4529" w:rsidRPr="00024E20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Говоря о суверенных зеленых облигациях Швеции, то стоит отметить, что также, как Правительство Германии, Правительство Швеции в 2020 году опубликовало свою политику зеленых облигаций, в которой был прописаны основные направления средств, полученных от размещения ценных бумаг:</w:t>
      </w:r>
      <w:r w:rsidR="00FC3E28" w:rsidRPr="00024E20">
        <w:rPr>
          <w:rFonts w:cs="Times New Roman"/>
          <w:lang w:val="ru-RU"/>
        </w:rPr>
        <w:t xml:space="preserve"> </w:t>
      </w:r>
      <w:r w:rsidR="00FC3E28" w:rsidRPr="00024E20">
        <w:rPr>
          <w:rFonts w:cs="Times New Roman"/>
          <w:lang w:val="ru-RU"/>
        </w:rPr>
        <w:lastRenderedPageBreak/>
        <w:t xml:space="preserve">Климат, </w:t>
      </w:r>
      <w:r w:rsidR="00FC3E28" w:rsidRPr="00024E20">
        <w:rPr>
          <w:rFonts w:cs="Times New Roman"/>
          <w:color w:val="auto"/>
          <w:lang w:val="ru-RU"/>
        </w:rPr>
        <w:t>м</w:t>
      </w:r>
      <w:r w:rsidRPr="00024E20">
        <w:rPr>
          <w:rFonts w:cs="Times New Roman"/>
          <w:color w:val="auto"/>
          <w:lang w:val="ru-RU"/>
        </w:rPr>
        <w:t>оре и вод</w:t>
      </w:r>
      <w:r w:rsidR="00FC3E28" w:rsidRPr="00024E20">
        <w:rPr>
          <w:rFonts w:cs="Times New Roman"/>
          <w:color w:val="auto"/>
          <w:lang w:val="ru-RU"/>
        </w:rPr>
        <w:t>а, б</w:t>
      </w:r>
      <w:r w:rsidRPr="00024E20">
        <w:rPr>
          <w:rFonts w:cs="Times New Roman"/>
          <w:color w:val="auto"/>
          <w:lang w:val="ru-RU"/>
        </w:rPr>
        <w:t>иоразнообразие</w:t>
      </w:r>
      <w:r w:rsidR="00FC3E28" w:rsidRPr="00024E20">
        <w:rPr>
          <w:rFonts w:cs="Times New Roman"/>
          <w:color w:val="auto"/>
          <w:lang w:val="ru-RU"/>
        </w:rPr>
        <w:t>, с</w:t>
      </w:r>
      <w:r w:rsidRPr="00024E20">
        <w:rPr>
          <w:rFonts w:cs="Times New Roman"/>
          <w:color w:val="auto"/>
          <w:lang w:val="ru-RU"/>
        </w:rPr>
        <w:t xml:space="preserve">одержание железных дорог. </w:t>
      </w:r>
      <w:r w:rsidR="009F44AA"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  <w:lang w:val="ru-RU"/>
        </w:rPr>
        <w:t xml:space="preserve">При этом особое внимание заслуживает тот факт, что одна из наиболее известных компаний-верификаторов в мире </w:t>
      </w:r>
      <w:r w:rsidRPr="00024E20">
        <w:rPr>
          <w:rFonts w:cs="Times New Roman"/>
        </w:rPr>
        <w:t>CICERO</w:t>
      </w:r>
      <w:r w:rsidRPr="00024E20">
        <w:rPr>
          <w:rFonts w:cs="Times New Roman"/>
          <w:lang w:val="ru-RU"/>
        </w:rPr>
        <w:t xml:space="preserve"> оценила данную политику как «темно-зеленую» (</w:t>
      </w:r>
      <w:r w:rsidRPr="00024E20">
        <w:rPr>
          <w:rFonts w:cs="Times New Roman"/>
        </w:rPr>
        <w:t>second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party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opinion</w:t>
      </w:r>
      <w:r w:rsidRPr="00024E20">
        <w:rPr>
          <w:rFonts w:cs="Times New Roman"/>
          <w:lang w:val="ru-RU"/>
        </w:rPr>
        <w:t>), что является высшей оценкой от данной компании</w:t>
      </w:r>
      <w:r w:rsidR="00B73DD2" w:rsidRPr="00024E20">
        <w:rPr>
          <w:rFonts w:cs="Times New Roman"/>
          <w:lang w:val="ru-RU"/>
        </w:rPr>
        <w:t xml:space="preserve"> [</w:t>
      </w:r>
      <w:r w:rsidR="002E44E4" w:rsidRPr="002E44E4">
        <w:rPr>
          <w:rFonts w:cs="Times New Roman"/>
          <w:lang w:val="ru-RU"/>
        </w:rPr>
        <w:t>1</w:t>
      </w:r>
      <w:r w:rsidR="00A66B22">
        <w:rPr>
          <w:rFonts w:cs="Times New Roman"/>
          <w:lang w:val="ru-RU"/>
        </w:rPr>
        <w:t>7</w:t>
      </w:r>
      <w:r w:rsidR="00B73DD2" w:rsidRPr="00024E20">
        <w:rPr>
          <w:rFonts w:cs="Times New Roman"/>
          <w:lang w:val="ru-RU"/>
        </w:rPr>
        <w:t>]</w:t>
      </w:r>
      <w:r w:rsidRPr="00024E20">
        <w:rPr>
          <w:rFonts w:cs="Times New Roman"/>
          <w:lang w:val="ru-RU"/>
        </w:rPr>
        <w:t xml:space="preserve">. </w:t>
      </w:r>
    </w:p>
    <w:p w14:paraId="74BFB437" w14:textId="5C8E55CA" w:rsidR="00BE4529" w:rsidRPr="00024E20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Также стоит отметить, что в 2020 году Швеция выпустила суверенные зеленые облигации с большой переподпиской. Управление государственного долга Швеции привлекло около 20 млрд. шведских крон в результате выпуска первых суверенных зеленых облигаций (срок обращения – 10 лет). Основными покупателями стали пенсионные фонды, в том числе крупнейший пенсионный фонд Швеции </w:t>
      </w:r>
      <w:r w:rsidRPr="00024E20">
        <w:rPr>
          <w:rFonts w:cs="Times New Roman"/>
        </w:rPr>
        <w:t>Alecta</w:t>
      </w:r>
      <w:r w:rsidRPr="00024E20">
        <w:rPr>
          <w:rFonts w:cs="Times New Roman"/>
          <w:lang w:val="ru-RU"/>
        </w:rPr>
        <w:t xml:space="preserve">, вложивший 4,25 млрд. шведских крон (около 413 млн. евро) в эмиссию зеленых облигаций. </w:t>
      </w:r>
    </w:p>
    <w:p w14:paraId="5B7E076A" w14:textId="33D9E71C" w:rsidR="001C4521" w:rsidRPr="00024E20" w:rsidRDefault="001C4521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Помимо этого, 4 ноября 2021 года на сайте Управления государственного долга Швеции появилась информация о возможности выпуска дополнительных государственных зеленых облигаций в целях управления государственным долгом. </w:t>
      </w:r>
      <w:r w:rsidR="004666C6" w:rsidRPr="00024E20">
        <w:rPr>
          <w:rFonts w:cs="Times New Roman"/>
          <w:lang w:val="ru-RU"/>
        </w:rPr>
        <w:t>Правительство Швеции к началу 2022 года должно принять решение о руководящих принципах управления долгом центрального Правительства.</w:t>
      </w:r>
    </w:p>
    <w:p w14:paraId="7ABF397E" w14:textId="45A7A4FD" w:rsidR="004666C6" w:rsidRPr="00024E20" w:rsidRDefault="004666C6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Данные принципы устанавливают, среди прочего, состав и срок погашения долга центрального правительства, цель долговой политики которого, в свою очередь, заключается в том, чтобы управлять государственным долгом таким образом, чтобы минимизировать стоимость долга в долгосрочной перспективе с учетом риска.</w:t>
      </w:r>
    </w:p>
    <w:p w14:paraId="4983FC55" w14:textId="3A2E351F" w:rsidR="004666C6" w:rsidRPr="00024E20" w:rsidRDefault="004666C6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Для того чтобы долговое управление могло выпускать дополнительные «зеленые» облигации, Правительство должно сначала принять решение о том, какие «зеленые» расходы считаются приемлемыми в бюджете. </w:t>
      </w:r>
    </w:p>
    <w:p w14:paraId="79718E40" w14:textId="6D95E4F2" w:rsidR="00BE4529" w:rsidRPr="00024E20" w:rsidRDefault="00BE4529" w:rsidP="00887F65">
      <w:pPr>
        <w:ind w:firstLine="709"/>
        <w:rPr>
          <w:rFonts w:cs="Times New Roman"/>
          <w:highlight w:val="yellow"/>
          <w:lang w:val="ru-RU"/>
        </w:rPr>
      </w:pPr>
      <w:r w:rsidRPr="00024E20">
        <w:rPr>
          <w:rFonts w:cs="Times New Roman"/>
          <w:lang w:val="ru-RU"/>
        </w:rPr>
        <w:t xml:space="preserve">Другим крупнейшим рынком «зеленых» облигаций является Франция. (совокупный объём выпуска «зелёных» облигаций за период с 2012 по 2018 год составляет 37,8 млрд евро). При этом </w:t>
      </w:r>
      <w:r w:rsidR="00DF1D18" w:rsidRPr="00024E20">
        <w:rPr>
          <w:rFonts w:cs="Times New Roman"/>
          <w:lang w:val="ru-RU"/>
        </w:rPr>
        <w:t>рынок Ф</w:t>
      </w:r>
      <w:r w:rsidRPr="00024E20">
        <w:rPr>
          <w:rFonts w:cs="Times New Roman"/>
          <w:lang w:val="ru-RU"/>
        </w:rPr>
        <w:t>ранци</w:t>
      </w:r>
      <w:r w:rsidR="00DF1D18" w:rsidRPr="00024E20">
        <w:rPr>
          <w:rFonts w:cs="Times New Roman"/>
          <w:lang w:val="ru-RU"/>
        </w:rPr>
        <w:t>и</w:t>
      </w:r>
      <w:r w:rsidRPr="00024E20">
        <w:rPr>
          <w:rFonts w:cs="Times New Roman"/>
          <w:lang w:val="ru-RU"/>
        </w:rPr>
        <w:t xml:space="preserve"> обладает одним из самых высоких уровне</w:t>
      </w:r>
      <w:r w:rsidR="00DF1D18" w:rsidRPr="00024E20">
        <w:rPr>
          <w:rFonts w:cs="Times New Roman"/>
          <w:lang w:val="ru-RU"/>
        </w:rPr>
        <w:t>м</w:t>
      </w:r>
      <w:r w:rsidRPr="00024E20">
        <w:rPr>
          <w:rFonts w:cs="Times New Roman"/>
          <w:lang w:val="ru-RU"/>
        </w:rPr>
        <w:t xml:space="preserve"> прозрачности</w:t>
      </w:r>
      <w:r w:rsidR="00DF1D18" w:rsidRPr="00024E20">
        <w:rPr>
          <w:rFonts w:cs="Times New Roman"/>
          <w:lang w:val="ru-RU"/>
        </w:rPr>
        <w:t xml:space="preserve"> и большими объёмами инвестиций</w:t>
      </w:r>
      <w:r w:rsidRPr="00024E20">
        <w:rPr>
          <w:rFonts w:cs="Times New Roman"/>
          <w:lang w:val="ru-RU"/>
        </w:rPr>
        <w:t>,</w:t>
      </w:r>
      <w:r w:rsidR="00DF1D18" w:rsidRPr="00024E20">
        <w:rPr>
          <w:rFonts w:cs="Times New Roman"/>
          <w:lang w:val="ru-RU"/>
        </w:rPr>
        <w:t xml:space="preserve"> что </w:t>
      </w:r>
      <w:r w:rsidR="00DF1D18" w:rsidRPr="00024E20">
        <w:rPr>
          <w:rFonts w:cs="Times New Roman"/>
          <w:lang w:val="ru-RU"/>
        </w:rPr>
        <w:lastRenderedPageBreak/>
        <w:t xml:space="preserve">создаёт все условия для его дальнейшего развития, которое возможно </w:t>
      </w:r>
      <w:r w:rsidRPr="00024E20">
        <w:rPr>
          <w:rFonts w:cs="Times New Roman"/>
          <w:lang w:val="ru-RU"/>
        </w:rPr>
        <w:t xml:space="preserve">путём </w:t>
      </w:r>
      <w:r w:rsidRPr="00024E20">
        <w:rPr>
          <w:rFonts w:cs="Times New Roman"/>
          <w:color w:val="auto"/>
          <w:lang w:val="ru-RU"/>
        </w:rPr>
        <w:t xml:space="preserve">увеличения эмиссий </w:t>
      </w:r>
      <w:r w:rsidR="00DF1D18" w:rsidRPr="00024E20">
        <w:rPr>
          <w:rFonts w:cs="Times New Roman"/>
          <w:color w:val="auto"/>
          <w:lang w:val="ru-RU"/>
        </w:rPr>
        <w:t>зеленых облигаций как коммерческими компаниями, так и суверенных зеленых облигаций государственным сектором</w:t>
      </w:r>
      <w:r w:rsidRPr="00024E20">
        <w:rPr>
          <w:rFonts w:cs="Times New Roman"/>
          <w:lang w:val="ru-RU"/>
        </w:rPr>
        <w:t>.</w:t>
      </w:r>
      <w:r w:rsidR="002255FD" w:rsidRPr="00024E20">
        <w:rPr>
          <w:rFonts w:cs="Times New Roman"/>
          <w:lang w:val="ru-RU"/>
        </w:rPr>
        <w:t xml:space="preserve"> </w:t>
      </w:r>
    </w:p>
    <w:p w14:paraId="2FD586A3" w14:textId="22005382" w:rsidR="00DE6FBA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Говоря непосредственно о суверенных «зеленых» облигациях, </w:t>
      </w:r>
      <w:r w:rsidR="00FA63AF" w:rsidRPr="00024E20">
        <w:rPr>
          <w:rFonts w:cs="Times New Roman"/>
          <w:lang w:val="ru-RU"/>
        </w:rPr>
        <w:t>совокупн</w:t>
      </w:r>
      <w:r w:rsidR="00FA63AF">
        <w:rPr>
          <w:rFonts w:cs="Times New Roman"/>
          <w:lang w:val="ru-RU"/>
        </w:rPr>
        <w:t>ая</w:t>
      </w:r>
      <w:r w:rsidR="00FA63AF" w:rsidRPr="00024E20">
        <w:rPr>
          <w:rFonts w:cs="Times New Roman"/>
          <w:lang w:val="ru-RU"/>
        </w:rPr>
        <w:t xml:space="preserve"> сумм</w:t>
      </w:r>
      <w:r w:rsidR="00FA63AF">
        <w:rPr>
          <w:rFonts w:cs="Times New Roman"/>
          <w:lang w:val="ru-RU"/>
        </w:rPr>
        <w:t>а</w:t>
      </w:r>
      <w:r w:rsidR="00FA63AF" w:rsidRPr="00024E20">
        <w:rPr>
          <w:rFonts w:cs="Times New Roman"/>
          <w:lang w:val="ru-RU"/>
        </w:rPr>
        <w:t>, привлечённ</w:t>
      </w:r>
      <w:r w:rsidR="00FA63AF">
        <w:rPr>
          <w:rFonts w:cs="Times New Roman"/>
          <w:lang w:val="ru-RU"/>
        </w:rPr>
        <w:t>ая</w:t>
      </w:r>
      <w:r w:rsidR="00FA63AF" w:rsidRPr="00024E20">
        <w:rPr>
          <w:rFonts w:cs="Times New Roman"/>
          <w:lang w:val="ru-RU"/>
        </w:rPr>
        <w:t xml:space="preserve"> от выпуска</w:t>
      </w:r>
      <w:r w:rsidR="00FA63AF">
        <w:rPr>
          <w:rFonts w:cs="Times New Roman"/>
          <w:lang w:val="ru-RU"/>
        </w:rPr>
        <w:t xml:space="preserve"> облигаций, превышает</w:t>
      </w:r>
      <w:r w:rsidR="00FA63AF"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  <w:lang w:val="ru-RU"/>
        </w:rPr>
        <w:t xml:space="preserve">общий объём эмиссии государственным сектором Франции: </w:t>
      </w:r>
      <w:r w:rsidR="00FA63AF">
        <w:rPr>
          <w:rFonts w:cs="Times New Roman"/>
          <w:lang w:val="ru-RU"/>
        </w:rPr>
        <w:t>32,1</w:t>
      </w:r>
      <w:r w:rsidRPr="00024E20">
        <w:rPr>
          <w:rFonts w:cs="Times New Roman"/>
          <w:lang w:val="ru-RU"/>
        </w:rPr>
        <w:t xml:space="preserve"> млрд евро против </w:t>
      </w:r>
      <w:r w:rsidR="00FA63AF">
        <w:rPr>
          <w:rFonts w:cs="Times New Roman"/>
          <w:lang w:val="ru-RU"/>
        </w:rPr>
        <w:t>24,9</w:t>
      </w:r>
      <w:r w:rsidRPr="00024E20">
        <w:rPr>
          <w:rFonts w:cs="Times New Roman"/>
          <w:lang w:val="ru-RU"/>
        </w:rPr>
        <w:t xml:space="preserve"> млрд евро на </w:t>
      </w:r>
      <w:r w:rsidR="00FA63AF">
        <w:rPr>
          <w:rFonts w:cs="Times New Roman"/>
          <w:lang w:val="ru-RU"/>
        </w:rPr>
        <w:t>2021</w:t>
      </w:r>
      <w:r w:rsidRPr="00024E20">
        <w:rPr>
          <w:rFonts w:cs="Times New Roman"/>
          <w:lang w:val="ru-RU"/>
        </w:rPr>
        <w:t xml:space="preserve"> год</w:t>
      </w:r>
      <w:r w:rsidR="00B73DD2" w:rsidRPr="00024E20">
        <w:rPr>
          <w:rFonts w:cs="Times New Roman"/>
          <w:lang w:val="ru-RU"/>
        </w:rPr>
        <w:t xml:space="preserve"> [</w:t>
      </w:r>
      <w:r w:rsidR="002E44E4" w:rsidRPr="002E44E4">
        <w:rPr>
          <w:rFonts w:cs="Times New Roman"/>
          <w:lang w:val="ru-RU"/>
        </w:rPr>
        <w:t>1</w:t>
      </w:r>
      <w:r w:rsidR="00A66B22">
        <w:rPr>
          <w:rFonts w:cs="Times New Roman"/>
          <w:lang w:val="ru-RU"/>
        </w:rPr>
        <w:t>8</w:t>
      </w:r>
      <w:r w:rsidR="00B73DD2" w:rsidRPr="00024E20">
        <w:rPr>
          <w:rFonts w:cs="Times New Roman"/>
          <w:lang w:val="ru-RU"/>
        </w:rPr>
        <w:t>]</w:t>
      </w:r>
      <w:r w:rsidRPr="00024E20">
        <w:rPr>
          <w:rFonts w:cs="Times New Roman"/>
          <w:lang w:val="ru-RU"/>
        </w:rPr>
        <w:t>. Средства, полученные от размещения ценных бумаг (в схожести с секторами немецкой экономики) направлены на развитие:</w:t>
      </w:r>
      <w:r w:rsidR="00E13C2C" w:rsidRPr="00024E20">
        <w:rPr>
          <w:rFonts w:cs="Times New Roman"/>
          <w:lang w:val="ru-RU"/>
        </w:rPr>
        <w:t xml:space="preserve"> </w:t>
      </w:r>
    </w:p>
    <w:p w14:paraId="4AAADB4B" w14:textId="31B45D3F" w:rsidR="00DE6FBA" w:rsidRDefault="00DE6FBA" w:rsidP="00887F65">
      <w:pPr>
        <w:pStyle w:val="a3"/>
        <w:numPr>
          <w:ilvl w:val="0"/>
          <w:numId w:val="33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Э</w:t>
      </w:r>
      <w:r w:rsidR="00BE4529" w:rsidRPr="00DE6FBA">
        <w:rPr>
          <w:rFonts w:cs="Times New Roman"/>
          <w:color w:val="auto"/>
          <w:lang w:val="ru-RU"/>
        </w:rPr>
        <w:t xml:space="preserve">нергетики </w:t>
      </w:r>
      <w:r w:rsidR="008B5879" w:rsidRPr="00DE6FBA">
        <w:rPr>
          <w:rFonts w:cs="Times New Roman"/>
          <w:color w:val="auto"/>
          <w:lang w:val="ru-RU"/>
        </w:rPr>
        <w:t>(развитие возобновляемых источников энергии)</w:t>
      </w:r>
    </w:p>
    <w:p w14:paraId="7E4CDA00" w14:textId="77777777" w:rsidR="00DE6FBA" w:rsidRDefault="00DE6FBA" w:rsidP="00887F65">
      <w:pPr>
        <w:pStyle w:val="a3"/>
        <w:numPr>
          <w:ilvl w:val="0"/>
          <w:numId w:val="33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Т</w:t>
      </w:r>
      <w:r w:rsidR="00BE4529" w:rsidRPr="00DE6FBA">
        <w:rPr>
          <w:rFonts w:cs="Times New Roman"/>
          <w:color w:val="auto"/>
          <w:lang w:val="ru-RU"/>
        </w:rPr>
        <w:t>ранспорта</w:t>
      </w:r>
      <w:r w:rsidR="008B5879" w:rsidRPr="00DE6FBA">
        <w:rPr>
          <w:rFonts w:cs="Times New Roman"/>
          <w:color w:val="auto"/>
          <w:lang w:val="ru-RU"/>
        </w:rPr>
        <w:t xml:space="preserve"> (поощрение и увеличение общественного транспорта, повышение энергоэффективности, сокращение использования и снижение углеродоемкости транспортных средств)</w:t>
      </w:r>
    </w:p>
    <w:p w14:paraId="4598E54F" w14:textId="77777777" w:rsidR="00DE6FBA" w:rsidRDefault="00DE6FBA" w:rsidP="00887F65">
      <w:pPr>
        <w:pStyle w:val="a3"/>
        <w:numPr>
          <w:ilvl w:val="0"/>
          <w:numId w:val="33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С</w:t>
      </w:r>
      <w:r w:rsidR="00BE4529" w:rsidRPr="00DE6FBA">
        <w:rPr>
          <w:rFonts w:cs="Times New Roman"/>
          <w:color w:val="auto"/>
          <w:lang w:val="ru-RU"/>
        </w:rPr>
        <w:t xml:space="preserve">троительства зданий </w:t>
      </w:r>
      <w:r w:rsidR="008B5879" w:rsidRPr="00DE6FBA">
        <w:rPr>
          <w:rFonts w:cs="Times New Roman"/>
          <w:color w:val="auto"/>
          <w:lang w:val="ru-RU"/>
        </w:rPr>
        <w:t>(повышение энергоэффективности зданий)</w:t>
      </w:r>
    </w:p>
    <w:p w14:paraId="2BC981FB" w14:textId="77777777" w:rsidR="00DE6FBA" w:rsidRDefault="00DE6FBA" w:rsidP="00887F65">
      <w:pPr>
        <w:pStyle w:val="a3"/>
        <w:numPr>
          <w:ilvl w:val="0"/>
          <w:numId w:val="33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У</w:t>
      </w:r>
      <w:r w:rsidR="00BE4529" w:rsidRPr="00DE6FBA">
        <w:rPr>
          <w:rFonts w:cs="Times New Roman"/>
          <w:color w:val="auto"/>
          <w:lang w:val="ru-RU"/>
        </w:rPr>
        <w:t>правления водными ресурсами</w:t>
      </w:r>
    </w:p>
    <w:p w14:paraId="21EE0662" w14:textId="6C8C5359" w:rsidR="00E13C2C" w:rsidRPr="00DE6FBA" w:rsidRDefault="00DE6FBA" w:rsidP="00887F65">
      <w:pPr>
        <w:pStyle w:val="a3"/>
        <w:numPr>
          <w:ilvl w:val="0"/>
          <w:numId w:val="33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8B5879" w:rsidRPr="00DE6FBA">
        <w:rPr>
          <w:rFonts w:cs="Times New Roman"/>
          <w:color w:val="auto"/>
          <w:lang w:val="ru-RU"/>
        </w:rPr>
        <w:t>агрязнение и экоэффективность (мониторинг и контроль за загрязнением окружающей среды, переработка отходов)</w:t>
      </w:r>
      <w:r w:rsidR="00FC3E28" w:rsidRPr="00DE6FBA">
        <w:rPr>
          <w:rFonts w:cs="Times New Roman"/>
          <w:color w:val="auto"/>
          <w:lang w:val="ru-RU"/>
        </w:rPr>
        <w:t>.</w:t>
      </w:r>
    </w:p>
    <w:p w14:paraId="724802D3" w14:textId="7D7ABB15" w:rsidR="00127C89" w:rsidRPr="00024E20" w:rsidRDefault="00FC3E28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С</w:t>
      </w:r>
      <w:r w:rsidR="00127C89" w:rsidRPr="00024E20">
        <w:rPr>
          <w:rFonts w:cs="Times New Roman"/>
          <w:lang w:val="ru-RU"/>
        </w:rPr>
        <w:t>тоит обратить внимание на развитие рынка зеленых облигаций с 2014 года.</w:t>
      </w:r>
      <w:r w:rsidR="002137F4" w:rsidRPr="00024E20">
        <w:rPr>
          <w:rFonts w:cs="Times New Roman"/>
          <w:lang w:val="ru-RU"/>
        </w:rPr>
        <w:t xml:space="preserve"> Согласно данным </w:t>
      </w:r>
      <w:r w:rsidR="002137F4" w:rsidRPr="00024E20">
        <w:rPr>
          <w:rFonts w:cs="Times New Roman"/>
        </w:rPr>
        <w:t>Climate</w:t>
      </w:r>
      <w:r w:rsidR="002137F4" w:rsidRPr="00024E20">
        <w:rPr>
          <w:rFonts w:cs="Times New Roman"/>
          <w:lang w:val="ru-RU"/>
        </w:rPr>
        <w:t xml:space="preserve"> </w:t>
      </w:r>
      <w:r w:rsidR="002137F4" w:rsidRPr="00024E20">
        <w:rPr>
          <w:rFonts w:cs="Times New Roman"/>
        </w:rPr>
        <w:t>bonds</w:t>
      </w:r>
      <w:r w:rsidR="002137F4" w:rsidRPr="00024E20">
        <w:rPr>
          <w:rFonts w:cs="Times New Roman"/>
          <w:lang w:val="ru-RU"/>
        </w:rPr>
        <w:t xml:space="preserve"> </w:t>
      </w:r>
      <w:r w:rsidR="002137F4" w:rsidRPr="00024E20">
        <w:rPr>
          <w:rFonts w:cs="Times New Roman"/>
        </w:rPr>
        <w:t>initiative</w:t>
      </w:r>
      <w:r w:rsidR="002137F4" w:rsidRPr="00024E20">
        <w:rPr>
          <w:rFonts w:cs="Times New Roman"/>
          <w:lang w:val="ru-RU"/>
        </w:rPr>
        <w:t xml:space="preserve">, </w:t>
      </w:r>
      <w:r w:rsidR="00127C89" w:rsidRPr="00024E20">
        <w:rPr>
          <w:rFonts w:cs="Times New Roman"/>
          <w:lang w:val="ru-RU"/>
        </w:rPr>
        <w:t xml:space="preserve"> мировой рынок зеленого финансировани</w:t>
      </w:r>
      <w:r w:rsidR="001D4B17" w:rsidRPr="00024E20">
        <w:rPr>
          <w:rFonts w:cs="Times New Roman"/>
          <w:lang w:val="ru-RU"/>
        </w:rPr>
        <w:t xml:space="preserve">я </w:t>
      </w:r>
      <w:r w:rsidR="00127C89" w:rsidRPr="00024E20">
        <w:rPr>
          <w:rFonts w:cs="Times New Roman"/>
          <w:lang w:val="ru-RU"/>
        </w:rPr>
        <w:t>претерпел значительные изменения за 6 лет: существенно изменилась доля банков развития и корпоративного сектора, при этом значительную роль на 2020 год играют суверены</w:t>
      </w:r>
      <w:r w:rsidR="00EE116F" w:rsidRPr="00024E20">
        <w:rPr>
          <w:rFonts w:cs="Times New Roman"/>
          <w:lang w:val="ru-RU"/>
        </w:rPr>
        <w:t xml:space="preserve"> (15-20% из числа общего объема выпусков)</w:t>
      </w:r>
      <w:r w:rsidR="00127C89" w:rsidRPr="00024E20">
        <w:rPr>
          <w:rFonts w:cs="Times New Roman"/>
          <w:lang w:val="ru-RU"/>
        </w:rPr>
        <w:t xml:space="preserve"> и организации с государственной поддержкой</w:t>
      </w:r>
      <w:r w:rsidR="00EE116F" w:rsidRPr="00024E20">
        <w:rPr>
          <w:rFonts w:cs="Times New Roman"/>
          <w:lang w:val="ru-RU"/>
        </w:rPr>
        <w:t xml:space="preserve"> (10-15%)</w:t>
      </w:r>
      <w:r w:rsidR="00127C89" w:rsidRPr="00024E20">
        <w:rPr>
          <w:rFonts w:cs="Times New Roman"/>
          <w:lang w:val="ru-RU"/>
        </w:rPr>
        <w:t>, которы</w:t>
      </w:r>
      <w:r w:rsidRPr="00024E20">
        <w:rPr>
          <w:rFonts w:cs="Times New Roman"/>
          <w:lang w:val="ru-RU"/>
        </w:rPr>
        <w:t>е</w:t>
      </w:r>
      <w:r w:rsidR="00127C89" w:rsidRPr="00024E20">
        <w:rPr>
          <w:rFonts w:cs="Times New Roman"/>
          <w:lang w:val="ru-RU"/>
        </w:rPr>
        <w:t xml:space="preserve"> на 2014 год не представляли таких масштабов.</w:t>
      </w:r>
    </w:p>
    <w:p w14:paraId="2A02DA88" w14:textId="644012E6" w:rsidR="00BE4529" w:rsidRPr="00024E20" w:rsidRDefault="00FC3E28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Однако с</w:t>
      </w:r>
      <w:r w:rsidR="00BE4529" w:rsidRPr="00024E20">
        <w:rPr>
          <w:rFonts w:cs="Times New Roman"/>
          <w:lang w:val="ru-RU"/>
        </w:rPr>
        <w:t>тоит отметить, что по сравнению с коммерческими выпусками зелёных облигаций, рынок суверенных выпусков только начинает развиваться</w:t>
      </w:r>
      <w:r w:rsidR="00EE116F" w:rsidRPr="00024E20">
        <w:rPr>
          <w:rFonts w:cs="Times New Roman"/>
          <w:lang w:val="ru-RU"/>
        </w:rPr>
        <w:t>.</w:t>
      </w:r>
      <w:r w:rsidR="00BE4529" w:rsidRPr="00024E20">
        <w:rPr>
          <w:rFonts w:cs="Times New Roman"/>
          <w:lang w:val="ru-RU"/>
        </w:rPr>
        <w:t xml:space="preserve"> Это говорит о том, что Правительствам стран необходимо чаще обращаться к опыту корпоративного сектора в этом вопросе для возможности заимствования некоторых аспектов в их деятельности.</w:t>
      </w:r>
    </w:p>
    <w:p w14:paraId="0A7577A1" w14:textId="7248DB81" w:rsidR="006576E1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Так, например, в 2020 году итальянский инвестиционный банк «</w:t>
      </w:r>
      <w:r w:rsidRPr="00024E20">
        <w:rPr>
          <w:rFonts w:cs="Times New Roman"/>
        </w:rPr>
        <w:t>Mediobanca</w:t>
      </w:r>
      <w:r w:rsidRPr="00024E20">
        <w:rPr>
          <w:rFonts w:cs="Times New Roman"/>
          <w:lang w:val="ru-RU"/>
        </w:rPr>
        <w:t xml:space="preserve">» выпустил зеленые облигаций на сумму 500 млн. евро и сроком </w:t>
      </w:r>
      <w:r w:rsidRPr="00024E20">
        <w:rPr>
          <w:rFonts w:cs="Times New Roman"/>
          <w:lang w:val="ru-RU"/>
        </w:rPr>
        <w:lastRenderedPageBreak/>
        <w:t>7 лет. Данные суммы говорят об объективной заинтересованности как эмитентов зеленых облигаций, так и их покупателей в дальнейшем развитии рынка зелёного финансирования. В соответствии с корпоративной политикой «</w:t>
      </w:r>
      <w:r w:rsidRPr="00024E20">
        <w:rPr>
          <w:rFonts w:cs="Times New Roman"/>
        </w:rPr>
        <w:t>Mediobanca</w:t>
      </w:r>
      <w:r w:rsidRPr="00024E20">
        <w:rPr>
          <w:rFonts w:cs="Times New Roman"/>
          <w:lang w:val="ru-RU"/>
        </w:rPr>
        <w:t>» «</w:t>
      </w:r>
      <w:r w:rsidRPr="00024E20">
        <w:rPr>
          <w:rFonts w:cs="Times New Roman"/>
        </w:rPr>
        <w:t>Green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and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Sustainable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Bonds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Framework</w:t>
      </w:r>
      <w:r w:rsidRPr="00024E20">
        <w:rPr>
          <w:rFonts w:cs="Times New Roman"/>
          <w:lang w:val="ru-RU"/>
        </w:rPr>
        <w:t>», средства от размещения будут направлены на финансирование или рефинансирование проектов, которые соответствуют критериям «Зеленых и устойчивых облигаций». При этом важно отметить, что реакция инвесторов была крайне положительной: объем заказов превысил 3,5 млрд. долларов при впечатляющем географическом распространении: более 80% конечной суммы было распределено за пределами Италии. Прибыль, полученная от проданных облигаций, направлена на борьбу с глобальным потеплением за счет снижения выбросов углекислого газа и инвестиции в возобновляемые источники энергии.</w:t>
      </w:r>
      <w:r w:rsidR="00B73DD2" w:rsidRPr="00024E20">
        <w:rPr>
          <w:rFonts w:cs="Times New Roman"/>
          <w:lang w:val="ru-RU"/>
        </w:rPr>
        <w:t>[</w:t>
      </w:r>
      <w:r w:rsidR="002E44E4" w:rsidRPr="002E44E4">
        <w:rPr>
          <w:rFonts w:cs="Times New Roman"/>
          <w:lang w:val="ru-RU"/>
        </w:rPr>
        <w:t>1</w:t>
      </w:r>
      <w:r w:rsidR="00A66B22">
        <w:rPr>
          <w:rFonts w:cs="Times New Roman"/>
          <w:lang w:val="ru-RU"/>
        </w:rPr>
        <w:t>9</w:t>
      </w:r>
      <w:r w:rsidR="00B73DD2" w:rsidRPr="00024E20">
        <w:rPr>
          <w:rFonts w:cs="Times New Roman"/>
          <w:lang w:val="ru-RU"/>
        </w:rPr>
        <w:t>]</w:t>
      </w:r>
    </w:p>
    <w:p w14:paraId="4B740DDA" w14:textId="1B96B6C8" w:rsidR="00D91120" w:rsidRDefault="00D91120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Таким образом, на основании вышеизложенного, можно сделать вывод о том, что в рассмотренных странах сложилась</w:t>
      </w:r>
      <w:r w:rsidR="00FA63AF">
        <w:rPr>
          <w:rFonts w:cs="Times New Roman"/>
          <w:lang w:val="ru-RU"/>
        </w:rPr>
        <w:t xml:space="preserve"> целостная</w:t>
      </w:r>
      <w:r w:rsidR="00930F7A">
        <w:rPr>
          <w:rFonts w:cs="Times New Roman"/>
          <w:color w:val="FF0000"/>
          <w:lang w:val="ru-RU"/>
        </w:rPr>
        <w:t xml:space="preserve"> </w:t>
      </w:r>
      <w:r>
        <w:rPr>
          <w:rFonts w:cs="Times New Roman"/>
          <w:lang w:val="ru-RU"/>
        </w:rPr>
        <w:t>система выпуска суверенных зеленых облигаций</w:t>
      </w:r>
      <w:r w:rsidR="00FA63AF">
        <w:rPr>
          <w:rFonts w:cs="Times New Roman"/>
          <w:lang w:val="ru-RU"/>
        </w:rPr>
        <w:t xml:space="preserve"> с определёнными инструментами (политики зелёных облигаций, определение приоритетных направлений использования средств)</w:t>
      </w:r>
      <w:r>
        <w:rPr>
          <w:rFonts w:cs="Times New Roman"/>
          <w:lang w:val="ru-RU"/>
        </w:rPr>
        <w:t xml:space="preserve">. Именно поэтому необходимо проанализировать </w:t>
      </w:r>
      <w:r w:rsidRPr="00D91120">
        <w:rPr>
          <w:rFonts w:cs="Times New Roman"/>
          <w:lang w:val="ru-RU"/>
        </w:rPr>
        <w:t>рын</w:t>
      </w:r>
      <w:r>
        <w:rPr>
          <w:rFonts w:cs="Times New Roman"/>
          <w:lang w:val="ru-RU"/>
        </w:rPr>
        <w:t>ок</w:t>
      </w:r>
      <w:r w:rsidRPr="00D91120">
        <w:rPr>
          <w:rFonts w:cs="Times New Roman"/>
          <w:lang w:val="ru-RU"/>
        </w:rPr>
        <w:t xml:space="preserve"> суверенных зеленых облигаций в Российской Федерации</w:t>
      </w:r>
      <w:r>
        <w:rPr>
          <w:rFonts w:cs="Times New Roman"/>
          <w:lang w:val="ru-RU"/>
        </w:rPr>
        <w:t xml:space="preserve"> </w:t>
      </w:r>
      <w:r w:rsidRPr="00D91120">
        <w:rPr>
          <w:rFonts w:cs="Times New Roman"/>
          <w:lang w:val="ru-RU"/>
        </w:rPr>
        <w:t>и возможности применения зарубежного опыта для его развития</w:t>
      </w:r>
      <w:r>
        <w:rPr>
          <w:rFonts w:cs="Times New Roman"/>
          <w:lang w:val="ru-RU"/>
        </w:rPr>
        <w:t>.</w:t>
      </w:r>
    </w:p>
    <w:p w14:paraId="7FEEE82D" w14:textId="77777777" w:rsidR="00F3307C" w:rsidRPr="00024E20" w:rsidRDefault="00F3307C" w:rsidP="00887F65">
      <w:pPr>
        <w:ind w:firstLine="709"/>
        <w:rPr>
          <w:rFonts w:cs="Times New Roman"/>
          <w:lang w:val="ru-RU"/>
        </w:rPr>
      </w:pPr>
    </w:p>
    <w:p w14:paraId="35826421" w14:textId="5811F42E" w:rsidR="00D91120" w:rsidRPr="00D91120" w:rsidRDefault="0045655B" w:rsidP="00887F65">
      <w:pPr>
        <w:pStyle w:val="a3"/>
        <w:numPr>
          <w:ilvl w:val="0"/>
          <w:numId w:val="24"/>
        </w:numPr>
        <w:ind w:left="0" w:firstLine="709"/>
        <w:rPr>
          <w:rFonts w:cs="Times New Roman"/>
          <w:b/>
          <w:bCs/>
          <w:lang w:val="ru-RU"/>
        </w:rPr>
      </w:pPr>
      <w:r w:rsidRPr="00D91120">
        <w:rPr>
          <w:rFonts w:cs="Times New Roman"/>
          <w:b/>
          <w:bCs/>
          <w:lang w:val="ru-RU"/>
        </w:rPr>
        <w:t>Анализ рынка суверенных зеленых облигаций в Российской Федерации</w:t>
      </w:r>
      <w:r w:rsidR="00D91120">
        <w:rPr>
          <w:rFonts w:cs="Times New Roman"/>
          <w:b/>
          <w:bCs/>
          <w:lang w:val="ru-RU"/>
        </w:rPr>
        <w:t>.</w:t>
      </w:r>
    </w:p>
    <w:p w14:paraId="33F5349E" w14:textId="260EDBF8" w:rsidR="00261C4E" w:rsidRPr="00024E20" w:rsidRDefault="00261C4E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Экологические проблемы – тема, </w:t>
      </w:r>
      <w:r w:rsidR="005E68B7">
        <w:rPr>
          <w:rFonts w:cs="Times New Roman"/>
          <w:lang w:val="ru-RU"/>
        </w:rPr>
        <w:t>актуальность которой в современном мире не вызывает сомнений</w:t>
      </w:r>
      <w:r w:rsidR="005E68B7" w:rsidRPr="005E68B7">
        <w:rPr>
          <w:rFonts w:cs="Times New Roman"/>
          <w:color w:val="auto"/>
          <w:lang w:val="ru-RU"/>
        </w:rPr>
        <w:t>.</w:t>
      </w:r>
      <w:r w:rsidR="005E68B7">
        <w:rPr>
          <w:rFonts w:cs="Times New Roman"/>
          <w:color w:val="FF0000"/>
          <w:lang w:val="ru-RU"/>
        </w:rPr>
        <w:t xml:space="preserve"> </w:t>
      </w:r>
      <w:r w:rsidRPr="00024E20">
        <w:rPr>
          <w:rFonts w:cs="Times New Roman"/>
          <w:lang w:val="ru-RU"/>
        </w:rPr>
        <w:t>Становится очевидным, что дальнейшее развитие технического прогресса невозможно без обращения к экологическ</w:t>
      </w:r>
      <w:r w:rsidR="005E68B7">
        <w:rPr>
          <w:rFonts w:cs="Times New Roman"/>
          <w:lang w:val="ru-RU"/>
        </w:rPr>
        <w:t>им вопросам, которые требуют незамедлительного решения.</w:t>
      </w:r>
      <w:r w:rsidR="00BD7594">
        <w:rPr>
          <w:rFonts w:cs="Times New Roman"/>
          <w:lang w:val="ru-RU"/>
        </w:rPr>
        <w:t xml:space="preserve"> </w:t>
      </w:r>
      <w:r w:rsidRPr="00024E20">
        <w:rPr>
          <w:rFonts w:cs="Times New Roman"/>
          <w:lang w:val="ru-RU"/>
        </w:rPr>
        <w:t xml:space="preserve">Решение экологических проблем, в свою очередь, невозможно только на национальном уровне, важен комплексный подход и решение ситуации с помощью </w:t>
      </w:r>
      <w:r w:rsidRPr="00024E20">
        <w:rPr>
          <w:rFonts w:cs="Times New Roman"/>
          <w:lang w:val="ru-RU"/>
        </w:rPr>
        <w:lastRenderedPageBreak/>
        <w:t>координации действий всего мирового сообщества, в том числе по вопросам эффективного использования инструментов финансового рынка.</w:t>
      </w:r>
    </w:p>
    <w:p w14:paraId="6A038F90" w14:textId="3129F2D6" w:rsidR="003867CE" w:rsidRPr="00024E20" w:rsidRDefault="003867CE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Актуальность развития рынка зеленого финансирования в России</w:t>
      </w:r>
      <w:r w:rsidR="00CB04A0" w:rsidRPr="00024E20">
        <w:rPr>
          <w:rFonts w:cs="Times New Roman"/>
          <w:lang w:val="ru-RU"/>
        </w:rPr>
        <w:t>, по мнению автора данной работы,</w:t>
      </w:r>
      <w:r w:rsidRPr="00024E20">
        <w:rPr>
          <w:rFonts w:cs="Times New Roman"/>
          <w:lang w:val="ru-RU"/>
        </w:rPr>
        <w:t xml:space="preserve"> подтверждается наличием финансового</w:t>
      </w:r>
      <w:r w:rsidR="00CB04A0" w:rsidRPr="00024E20">
        <w:rPr>
          <w:rFonts w:cs="Times New Roman"/>
          <w:lang w:val="ru-RU"/>
        </w:rPr>
        <w:t xml:space="preserve"> (</w:t>
      </w:r>
      <w:r w:rsidR="00EE116F" w:rsidRPr="00024E20">
        <w:rPr>
          <w:rFonts w:cs="Times New Roman"/>
          <w:lang w:val="ru-RU"/>
        </w:rPr>
        <w:t>экономия на природоохранных мероприятиях, использование сырья и топлива низкого качества, приоритет достижения экономических показателей в ущерб экологическим</w:t>
      </w:r>
      <w:r w:rsidR="00BD7594">
        <w:rPr>
          <w:rFonts w:cs="Times New Roman"/>
          <w:lang w:val="ru-RU"/>
        </w:rPr>
        <w:t xml:space="preserve"> </w:t>
      </w:r>
      <w:r w:rsidR="008B1F4B">
        <w:rPr>
          <w:rFonts w:cs="Times New Roman"/>
          <w:lang w:val="ru-RU"/>
        </w:rPr>
        <w:t xml:space="preserve">– это можно проследить благодаря финансовому обеспечению экологических мероприятий в структуре Федерального бюджета: </w:t>
      </w:r>
      <w:r w:rsidR="008B1F4B" w:rsidRPr="008B1F4B">
        <w:rPr>
          <w:rFonts w:cs="Times New Roman"/>
          <w:lang w:val="ru-RU"/>
        </w:rPr>
        <w:t>за 2019 год сумма расходов федерального бюджета на охрану окружающей среды составила 219,4 млрд. р., а за 2020 год 301,7 млрд. р. Таким образом, доля расходов на охрану окружающей среды в общей сумме расходов федерального бюджета составляет 1,2% за 2019 год и 1,3% за 2020 год соответственно</w:t>
      </w:r>
      <w:r w:rsidR="004B1044">
        <w:rPr>
          <w:rFonts w:cs="Times New Roman"/>
          <w:lang w:val="ru-RU"/>
        </w:rPr>
        <w:t xml:space="preserve"> </w:t>
      </w:r>
      <w:r w:rsidR="004B1044" w:rsidRPr="004B1044">
        <w:rPr>
          <w:rFonts w:cs="Times New Roman"/>
          <w:lang w:val="ru-RU"/>
        </w:rPr>
        <w:t>[</w:t>
      </w:r>
      <w:r w:rsidR="004B1044">
        <w:rPr>
          <w:rFonts w:cs="Times New Roman"/>
          <w:lang w:val="ru-RU"/>
        </w:rPr>
        <w:t>23</w:t>
      </w:r>
      <w:r w:rsidR="004B1044" w:rsidRPr="004B1044">
        <w:rPr>
          <w:rFonts w:cs="Times New Roman"/>
          <w:lang w:val="ru-RU"/>
        </w:rPr>
        <w:t>]</w:t>
      </w:r>
      <w:r w:rsidR="00CB04A0" w:rsidRPr="00024E20">
        <w:rPr>
          <w:rFonts w:cs="Times New Roman"/>
          <w:lang w:val="ru-RU"/>
        </w:rPr>
        <w:t>)</w:t>
      </w:r>
      <w:r w:rsidRPr="00024E20">
        <w:rPr>
          <w:rFonts w:cs="Times New Roman"/>
          <w:lang w:val="ru-RU"/>
        </w:rPr>
        <w:t>, институционального</w:t>
      </w:r>
      <w:r w:rsidR="00CB04A0" w:rsidRPr="00024E20">
        <w:rPr>
          <w:rFonts w:cs="Times New Roman"/>
          <w:lang w:val="ru-RU"/>
        </w:rPr>
        <w:t xml:space="preserve"> (</w:t>
      </w:r>
      <w:r w:rsidR="00EE116F" w:rsidRPr="00024E20">
        <w:rPr>
          <w:rFonts w:cs="Times New Roman"/>
          <w:lang w:val="ru-RU"/>
        </w:rPr>
        <w:t>недостаточный контроль за вырубкой лесов и безопасностью животных, которые в конечном счёте приводят к неэффективному использованию природных ресурсов, недостаточность координации действий публично-правовых образований, предприятий и граждан по законотворческим вопросам, а также в рамках определения эффективных механизмов в управленческой деятельности, направленных на защиту окружающей среды</w:t>
      </w:r>
      <w:r w:rsidR="008B1F4B">
        <w:rPr>
          <w:rFonts w:cs="Times New Roman"/>
          <w:lang w:val="ru-RU"/>
        </w:rPr>
        <w:t xml:space="preserve"> – это подтверждается возникающими время от времени в России экологическими катастрофами. Так, например, </w:t>
      </w:r>
      <w:r w:rsidR="008B1F4B" w:rsidRPr="008B1F4B">
        <w:rPr>
          <w:rFonts w:cs="Times New Roman"/>
          <w:lang w:val="ru-RU"/>
        </w:rPr>
        <w:t>чрезвычайн</w:t>
      </w:r>
      <w:r w:rsidR="008B1F4B">
        <w:rPr>
          <w:rFonts w:cs="Times New Roman"/>
          <w:lang w:val="ru-RU"/>
        </w:rPr>
        <w:t>ая</w:t>
      </w:r>
      <w:r w:rsidR="008B1F4B" w:rsidRPr="008B1F4B">
        <w:rPr>
          <w:rFonts w:cs="Times New Roman"/>
          <w:lang w:val="ru-RU"/>
        </w:rPr>
        <w:t xml:space="preserve"> ситуаци</w:t>
      </w:r>
      <w:r w:rsidR="008B1F4B">
        <w:rPr>
          <w:rFonts w:cs="Times New Roman"/>
          <w:lang w:val="ru-RU"/>
        </w:rPr>
        <w:t>я</w:t>
      </w:r>
      <w:r w:rsidR="008B1F4B" w:rsidRPr="008B1F4B">
        <w:rPr>
          <w:rFonts w:cs="Times New Roman"/>
          <w:lang w:val="ru-RU"/>
        </w:rPr>
        <w:t xml:space="preserve"> с разливом дизеля в Норильске</w:t>
      </w:r>
      <w:r w:rsidR="008B1F4B">
        <w:rPr>
          <w:rFonts w:cs="Times New Roman"/>
          <w:lang w:val="ru-RU"/>
        </w:rPr>
        <w:t xml:space="preserve"> повлекла за собой </w:t>
      </w:r>
      <w:r w:rsidR="008B1F4B" w:rsidRPr="008B1F4B">
        <w:rPr>
          <w:rFonts w:cs="Times New Roman"/>
          <w:lang w:val="ru-RU"/>
        </w:rPr>
        <w:t>утечк</w:t>
      </w:r>
      <w:r w:rsidR="008B1F4B">
        <w:rPr>
          <w:rFonts w:cs="Times New Roman"/>
          <w:lang w:val="ru-RU"/>
        </w:rPr>
        <w:t>у</w:t>
      </w:r>
      <w:r w:rsidR="008B1F4B" w:rsidRPr="008B1F4B">
        <w:rPr>
          <w:rFonts w:cs="Times New Roman"/>
          <w:lang w:val="ru-RU"/>
        </w:rPr>
        <w:t xml:space="preserve"> 21 тыс. т ди</w:t>
      </w:r>
      <w:r w:rsidR="008B1F4B">
        <w:rPr>
          <w:rFonts w:cs="Times New Roman"/>
          <w:lang w:val="ru-RU"/>
        </w:rPr>
        <w:t xml:space="preserve">зеля </w:t>
      </w:r>
      <w:r w:rsidR="008B1F4B" w:rsidRPr="008B1F4B">
        <w:rPr>
          <w:rFonts w:cs="Times New Roman"/>
          <w:lang w:val="ru-RU"/>
        </w:rPr>
        <w:t>из резервуара Норильской электростанции</w:t>
      </w:r>
      <w:r w:rsidR="004B1044">
        <w:rPr>
          <w:rFonts w:cs="Times New Roman"/>
          <w:lang w:val="ru-RU"/>
        </w:rPr>
        <w:t xml:space="preserve"> </w:t>
      </w:r>
      <w:r w:rsidR="004B1044" w:rsidRPr="004B1044">
        <w:rPr>
          <w:rFonts w:cs="Times New Roman"/>
          <w:lang w:val="ru-RU"/>
        </w:rPr>
        <w:t>[</w:t>
      </w:r>
      <w:r w:rsidR="004B1044">
        <w:rPr>
          <w:rFonts w:cs="Times New Roman"/>
          <w:lang w:val="ru-RU"/>
        </w:rPr>
        <w:t>24</w:t>
      </w:r>
      <w:r w:rsidR="004B1044" w:rsidRPr="004B1044">
        <w:rPr>
          <w:rFonts w:cs="Times New Roman"/>
          <w:lang w:val="ru-RU"/>
        </w:rPr>
        <w:t>]</w:t>
      </w:r>
      <w:r w:rsidR="00CB04A0" w:rsidRPr="00024E20">
        <w:rPr>
          <w:rFonts w:cs="Times New Roman"/>
          <w:lang w:val="ru-RU"/>
        </w:rPr>
        <w:t>)</w:t>
      </w:r>
      <w:r w:rsidRPr="00024E20">
        <w:rPr>
          <w:rFonts w:cs="Times New Roman"/>
          <w:lang w:val="ru-RU"/>
        </w:rPr>
        <w:t>, духовного</w:t>
      </w:r>
      <w:r w:rsidR="00CB04A0" w:rsidRPr="00024E20">
        <w:rPr>
          <w:rFonts w:cs="Times New Roman"/>
          <w:lang w:val="ru-RU"/>
        </w:rPr>
        <w:t xml:space="preserve"> (</w:t>
      </w:r>
      <w:r w:rsidR="00EE116F" w:rsidRPr="00024E20">
        <w:rPr>
          <w:rFonts w:cs="Times New Roman"/>
          <w:lang w:val="ru-RU"/>
        </w:rPr>
        <w:t>низкий уровень экологического сознания населения, а также экологического образования и воспитания</w:t>
      </w:r>
      <w:r w:rsidR="008B1F4B">
        <w:rPr>
          <w:rFonts w:cs="Times New Roman"/>
          <w:lang w:val="ru-RU"/>
        </w:rPr>
        <w:t xml:space="preserve"> - с</w:t>
      </w:r>
      <w:r w:rsidR="008B1F4B" w:rsidRPr="008B1F4B">
        <w:rPr>
          <w:rFonts w:cs="Times New Roman"/>
          <w:lang w:val="ru-RU"/>
        </w:rPr>
        <w:t>огласно данным аналитического центра «Левада-центр», проблемы состояния окружающей среды не входят в список приоритетных. Экологические проблемы находятся на 8 месте из 24 по степени обеспокоенности граждан</w:t>
      </w:r>
      <w:r w:rsidR="00C94D6D" w:rsidRPr="00C94D6D">
        <w:rPr>
          <w:rFonts w:cs="Times New Roman"/>
          <w:lang w:val="ru-RU"/>
        </w:rPr>
        <w:t xml:space="preserve"> [</w:t>
      </w:r>
      <w:r w:rsidR="00C94D6D">
        <w:rPr>
          <w:rFonts w:cs="Times New Roman"/>
          <w:lang w:val="ru-RU"/>
        </w:rPr>
        <w:t>25</w:t>
      </w:r>
      <w:r w:rsidR="00C94D6D" w:rsidRPr="00C94D6D">
        <w:rPr>
          <w:rFonts w:cs="Times New Roman"/>
          <w:lang w:val="ru-RU"/>
        </w:rPr>
        <w:t>]</w:t>
      </w:r>
      <w:r w:rsidR="00CB04A0" w:rsidRPr="00024E20">
        <w:rPr>
          <w:rFonts w:cs="Times New Roman"/>
          <w:lang w:val="ru-RU"/>
        </w:rPr>
        <w:t>)</w:t>
      </w:r>
      <w:r w:rsidRPr="00024E20">
        <w:rPr>
          <w:rFonts w:cs="Times New Roman"/>
          <w:lang w:val="ru-RU"/>
        </w:rPr>
        <w:t>, инвестиционного</w:t>
      </w:r>
      <w:r w:rsidR="00CB04A0" w:rsidRPr="00024E20">
        <w:rPr>
          <w:rFonts w:cs="Times New Roman"/>
          <w:lang w:val="ru-RU"/>
        </w:rPr>
        <w:t xml:space="preserve"> (</w:t>
      </w:r>
      <w:r w:rsidR="0000565E">
        <w:rPr>
          <w:rFonts w:cs="Times New Roman"/>
          <w:lang w:val="ru-RU"/>
        </w:rPr>
        <w:t>согласно да</w:t>
      </w:r>
      <w:r w:rsidR="0000565E" w:rsidRPr="0000565E">
        <w:rPr>
          <w:rFonts w:cs="Times New Roman"/>
          <w:lang w:val="ru-RU"/>
        </w:rPr>
        <w:t>нны</w:t>
      </w:r>
      <w:r w:rsidR="0000565E">
        <w:rPr>
          <w:rFonts w:cs="Times New Roman"/>
          <w:lang w:val="ru-RU"/>
        </w:rPr>
        <w:t>м</w:t>
      </w:r>
      <w:r w:rsidR="0000565E" w:rsidRPr="0000565E">
        <w:rPr>
          <w:rFonts w:cs="Times New Roman"/>
          <w:lang w:val="ru-RU"/>
        </w:rPr>
        <w:t xml:space="preserve"> Федеральной службы</w:t>
      </w:r>
      <w:r w:rsidR="0000565E">
        <w:rPr>
          <w:rFonts w:cs="Times New Roman"/>
          <w:lang w:val="ru-RU"/>
        </w:rPr>
        <w:t xml:space="preserve"> </w:t>
      </w:r>
      <w:r w:rsidR="0000565E" w:rsidRPr="0000565E">
        <w:rPr>
          <w:rFonts w:cs="Times New Roman"/>
          <w:lang w:val="ru-RU"/>
        </w:rPr>
        <w:t>государственной статистики Р</w:t>
      </w:r>
      <w:r w:rsidR="0000565E">
        <w:rPr>
          <w:rFonts w:cs="Times New Roman"/>
          <w:lang w:val="ru-RU"/>
        </w:rPr>
        <w:t xml:space="preserve">оссийской </w:t>
      </w:r>
      <w:r w:rsidR="0000565E" w:rsidRPr="0000565E">
        <w:rPr>
          <w:rFonts w:cs="Times New Roman"/>
          <w:lang w:val="ru-RU"/>
        </w:rPr>
        <w:t>Ф</w:t>
      </w:r>
      <w:r w:rsidR="0000565E">
        <w:rPr>
          <w:rFonts w:cs="Times New Roman"/>
          <w:lang w:val="ru-RU"/>
        </w:rPr>
        <w:t>едерации</w:t>
      </w:r>
      <w:r w:rsidR="0000565E" w:rsidRPr="0000565E">
        <w:rPr>
          <w:rFonts w:cs="Times New Roman"/>
          <w:lang w:val="ru-RU"/>
        </w:rPr>
        <w:t xml:space="preserve">, уровень «зеленых» инвестиций в </w:t>
      </w:r>
      <w:r w:rsidR="0000565E">
        <w:rPr>
          <w:rFonts w:cs="Times New Roman"/>
          <w:lang w:val="ru-RU"/>
        </w:rPr>
        <w:t xml:space="preserve">России на 2020 год </w:t>
      </w:r>
      <w:r w:rsidR="0000565E" w:rsidRPr="0000565E">
        <w:rPr>
          <w:rFonts w:cs="Times New Roman"/>
          <w:lang w:val="ru-RU"/>
        </w:rPr>
        <w:t xml:space="preserve">составляет лишь 0,9% от общего объема </w:t>
      </w:r>
      <w:r w:rsidR="0000565E" w:rsidRPr="0000565E">
        <w:rPr>
          <w:rFonts w:cs="Times New Roman"/>
          <w:lang w:val="ru-RU"/>
        </w:rPr>
        <w:lastRenderedPageBreak/>
        <w:t>инвестиций в основной капитал</w:t>
      </w:r>
      <w:r w:rsidR="00C94D6D" w:rsidRPr="00C94D6D">
        <w:rPr>
          <w:rFonts w:cs="Times New Roman"/>
          <w:lang w:val="ru-RU"/>
        </w:rPr>
        <w:t xml:space="preserve"> [</w:t>
      </w:r>
      <w:r w:rsidR="0000565E">
        <w:rPr>
          <w:rFonts w:cs="Times New Roman"/>
          <w:lang w:val="ru-RU"/>
        </w:rPr>
        <w:t>1</w:t>
      </w:r>
      <w:r w:rsidR="00C94D6D" w:rsidRPr="00C94D6D">
        <w:rPr>
          <w:rFonts w:cs="Times New Roman"/>
          <w:lang w:val="ru-RU"/>
        </w:rPr>
        <w:t>]</w:t>
      </w:r>
      <w:r w:rsidR="00CB04A0" w:rsidRPr="00024E20">
        <w:rPr>
          <w:rFonts w:cs="Times New Roman"/>
          <w:lang w:val="ru-RU"/>
        </w:rPr>
        <w:t>)</w:t>
      </w:r>
      <w:r w:rsidRPr="00024E20">
        <w:rPr>
          <w:rFonts w:cs="Times New Roman"/>
          <w:lang w:val="ru-RU"/>
        </w:rPr>
        <w:t xml:space="preserve"> аспектов существующих экологических проблем.</w:t>
      </w:r>
      <w:r w:rsidR="00CB04A0" w:rsidRPr="00024E20">
        <w:rPr>
          <w:rFonts w:cs="Times New Roman"/>
          <w:lang w:val="ru-RU"/>
        </w:rPr>
        <w:t xml:space="preserve"> </w:t>
      </w:r>
    </w:p>
    <w:p w14:paraId="4E5F5BC9" w14:textId="7A526D75" w:rsidR="00A63DA5" w:rsidRDefault="00261C4E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Выпуск зелёных облигаций позволит, во-первых, привлечь значительный объём денежных средств в сектор экологии и природопользования, во-вторых, решить множество экологических проблем благодаря наличию дополнительных средств, а, в-третьих, существенно распространить знания и инновации по вопросам климата и окружающей среды.</w:t>
      </w:r>
      <w:r w:rsidR="005C7DB9" w:rsidRPr="00024E20">
        <w:rPr>
          <w:rFonts w:cs="Times New Roman"/>
          <w:lang w:val="ru-RU"/>
        </w:rPr>
        <w:t xml:space="preserve"> </w:t>
      </w:r>
      <w:r w:rsidR="003D4630" w:rsidRPr="00024E20">
        <w:rPr>
          <w:rFonts w:cs="Times New Roman"/>
          <w:lang w:val="ru-RU"/>
        </w:rPr>
        <w:t>Прежде всего, следует отметить, что в</w:t>
      </w:r>
      <w:r w:rsidR="005B6D04" w:rsidRPr="00024E20">
        <w:rPr>
          <w:rFonts w:cs="Times New Roman"/>
          <w:lang w:val="ru-RU"/>
        </w:rPr>
        <w:t xml:space="preserve"> Российской Федерации на данный момент не развит на должном уровне</w:t>
      </w:r>
      <w:r w:rsidR="005C7DB9" w:rsidRPr="00024E20">
        <w:rPr>
          <w:rFonts w:cs="Times New Roman"/>
          <w:lang w:val="ru-RU"/>
        </w:rPr>
        <w:t xml:space="preserve"> рынок верификаторов</w:t>
      </w:r>
      <w:r w:rsidR="005B6D04" w:rsidRPr="00024E20">
        <w:rPr>
          <w:rFonts w:cs="Times New Roman"/>
          <w:lang w:val="ru-RU"/>
        </w:rPr>
        <w:t xml:space="preserve">, </w:t>
      </w:r>
      <w:r w:rsidR="005418EB" w:rsidRPr="00024E20">
        <w:rPr>
          <w:rFonts w:cs="Times New Roman"/>
          <w:lang w:val="ru-RU"/>
        </w:rPr>
        <w:t>что подтверждается</w:t>
      </w:r>
      <w:r w:rsidR="00A63DA5">
        <w:rPr>
          <w:rFonts w:cs="Times New Roman"/>
          <w:lang w:val="ru-RU"/>
        </w:rPr>
        <w:t xml:space="preserve">: </w:t>
      </w:r>
    </w:p>
    <w:p w14:paraId="3499E451" w14:textId="473E145E" w:rsidR="00A63DA5" w:rsidRDefault="00A63DA5" w:rsidP="00887F65">
      <w:pPr>
        <w:pStyle w:val="a3"/>
        <w:numPr>
          <w:ilvl w:val="0"/>
          <w:numId w:val="40"/>
        </w:numPr>
        <w:ind w:left="0" w:firstLine="709"/>
        <w:rPr>
          <w:rFonts w:cs="Times New Roman"/>
          <w:lang w:val="ru-RU"/>
        </w:rPr>
      </w:pPr>
      <w:r w:rsidRPr="00A63DA5">
        <w:rPr>
          <w:rFonts w:cs="Times New Roman"/>
          <w:lang w:val="ru-RU"/>
        </w:rPr>
        <w:t>Н</w:t>
      </w:r>
      <w:r w:rsidR="005418EB" w:rsidRPr="00A63DA5">
        <w:rPr>
          <w:rFonts w:cs="Times New Roman"/>
          <w:lang w:val="ru-RU"/>
        </w:rPr>
        <w:t>едостаточной заинтересованностью экологической сферой в целом со стороны населения</w:t>
      </w:r>
      <w:r w:rsidR="00102919">
        <w:rPr>
          <w:rFonts w:cs="Times New Roman"/>
          <w:lang w:val="ru-RU"/>
        </w:rPr>
        <w:t>;</w:t>
      </w:r>
    </w:p>
    <w:p w14:paraId="3221F53E" w14:textId="33A04586" w:rsidR="00A63DA5" w:rsidRDefault="00A63DA5" w:rsidP="00887F65">
      <w:pPr>
        <w:pStyle w:val="a3"/>
        <w:numPr>
          <w:ilvl w:val="0"/>
          <w:numId w:val="40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Н</w:t>
      </w:r>
      <w:r w:rsidR="005418EB" w:rsidRPr="00A63DA5">
        <w:rPr>
          <w:rFonts w:cs="Times New Roman"/>
          <w:lang w:val="ru-RU"/>
        </w:rPr>
        <w:t xml:space="preserve">есовершенством структурных факторов (например, отсутствие инфраструктуры по обращению с отходами, </w:t>
      </w:r>
      <w:r>
        <w:rPr>
          <w:rFonts w:cs="Times New Roman"/>
          <w:lang w:val="ru-RU"/>
        </w:rPr>
        <w:t>н</w:t>
      </w:r>
      <w:r w:rsidR="005418EB" w:rsidRPr="00A63DA5">
        <w:rPr>
          <w:rFonts w:cs="Times New Roman"/>
          <w:lang w:val="ru-RU"/>
        </w:rPr>
        <w:t>еэффективное использование различных видов ресурсов и др.)</w:t>
      </w:r>
      <w:r w:rsidR="00102919">
        <w:rPr>
          <w:rFonts w:cs="Times New Roman"/>
          <w:lang w:val="ru-RU"/>
        </w:rPr>
        <w:t>;</w:t>
      </w:r>
    </w:p>
    <w:p w14:paraId="7ECE970D" w14:textId="2697E452" w:rsidR="00A63DA5" w:rsidRDefault="00A63DA5" w:rsidP="00887F65">
      <w:pPr>
        <w:pStyle w:val="a3"/>
        <w:numPr>
          <w:ilvl w:val="0"/>
          <w:numId w:val="40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О</w:t>
      </w:r>
      <w:r w:rsidR="005418EB" w:rsidRPr="00A63DA5">
        <w:rPr>
          <w:rFonts w:cs="Times New Roman"/>
          <w:lang w:val="ru-RU"/>
        </w:rPr>
        <w:t>статочным принципом финансового обеспечения государственных (муниципальных) расх</w:t>
      </w:r>
      <w:r w:rsidR="003D4630" w:rsidRPr="00A63DA5">
        <w:rPr>
          <w:rFonts w:cs="Times New Roman"/>
          <w:lang w:val="ru-RU"/>
        </w:rPr>
        <w:t>одов на охрану окружающей сред</w:t>
      </w:r>
      <w:r w:rsidRPr="00A63DA5">
        <w:rPr>
          <w:rFonts w:cs="Times New Roman"/>
          <w:lang w:val="ru-RU"/>
        </w:rPr>
        <w:t>ы</w:t>
      </w:r>
      <w:r w:rsidR="00102919">
        <w:rPr>
          <w:rFonts w:cs="Times New Roman"/>
          <w:lang w:val="ru-RU"/>
        </w:rPr>
        <w:t>;</w:t>
      </w:r>
    </w:p>
    <w:p w14:paraId="5B639ED8" w14:textId="2C1EF1EF" w:rsidR="00A63DA5" w:rsidRDefault="00A63DA5" w:rsidP="00887F65">
      <w:pPr>
        <w:pStyle w:val="a3"/>
        <w:numPr>
          <w:ilvl w:val="0"/>
          <w:numId w:val="40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О</w:t>
      </w:r>
      <w:r w:rsidRPr="00A63DA5">
        <w:rPr>
          <w:rFonts w:cs="Times New Roman"/>
          <w:lang w:val="ru-RU"/>
        </w:rPr>
        <w:t>тсутствием консолидированной позиции государства по данным вопросам</w:t>
      </w:r>
      <w:r w:rsidR="00102919">
        <w:rPr>
          <w:rFonts w:cs="Times New Roman"/>
          <w:lang w:val="ru-RU"/>
        </w:rPr>
        <w:t>;</w:t>
      </w:r>
    </w:p>
    <w:p w14:paraId="00D8E440" w14:textId="3A3436FD" w:rsidR="00A63DA5" w:rsidRDefault="00102919" w:rsidP="00887F65">
      <w:pPr>
        <w:pStyle w:val="a3"/>
        <w:numPr>
          <w:ilvl w:val="0"/>
          <w:numId w:val="40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Недостаточностью</w:t>
      </w:r>
      <w:r w:rsidR="00A63DA5" w:rsidRPr="00A63DA5">
        <w:rPr>
          <w:rFonts w:cs="Times New Roman"/>
          <w:lang w:val="ru-RU"/>
        </w:rPr>
        <w:t xml:space="preserve"> методологий и институтов оценки рисков зеленого инвестирования</w:t>
      </w:r>
      <w:r>
        <w:rPr>
          <w:rFonts w:cs="Times New Roman"/>
          <w:lang w:val="ru-RU"/>
        </w:rPr>
        <w:t>;</w:t>
      </w:r>
    </w:p>
    <w:p w14:paraId="08182332" w14:textId="5529EEF8" w:rsidR="00A63DA5" w:rsidRDefault="00102919" w:rsidP="00887F65">
      <w:pPr>
        <w:pStyle w:val="a3"/>
        <w:numPr>
          <w:ilvl w:val="0"/>
          <w:numId w:val="40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Нехваткой</w:t>
      </w:r>
      <w:r w:rsidR="00A63DA5" w:rsidRPr="00A63DA5">
        <w:rPr>
          <w:rFonts w:cs="Times New Roman"/>
          <w:lang w:val="ru-RU"/>
        </w:rPr>
        <w:t xml:space="preserve"> эффективного системного представительства российских интересов при формировании глобальных правил</w:t>
      </w:r>
      <w:r w:rsidR="00A63DA5">
        <w:rPr>
          <w:rFonts w:cs="Times New Roman"/>
          <w:lang w:val="ru-RU"/>
        </w:rPr>
        <w:t xml:space="preserve">. </w:t>
      </w:r>
    </w:p>
    <w:p w14:paraId="3DE7F6C8" w14:textId="2816A72D" w:rsidR="00A63DA5" w:rsidRPr="00A63DA5" w:rsidRDefault="00A63DA5" w:rsidP="00887F65">
      <w:pPr>
        <w:ind w:firstLine="709"/>
        <w:rPr>
          <w:rFonts w:cs="Times New Roman"/>
          <w:lang w:val="ru-RU"/>
        </w:rPr>
      </w:pPr>
      <w:r w:rsidRPr="00A63DA5">
        <w:rPr>
          <w:rFonts w:cs="Times New Roman"/>
          <w:lang w:val="ru-RU"/>
        </w:rPr>
        <w:t>Все перечисленные факторы являются следствием того, что в России формирование общих подходов, принципов и правил развития системы зелёного финансирования находится на начальной стадии</w:t>
      </w:r>
    </w:p>
    <w:p w14:paraId="07F051C8" w14:textId="2AC06273" w:rsidR="00BE4529" w:rsidRPr="00024E20" w:rsidRDefault="00261C4E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Н</w:t>
      </w:r>
      <w:r w:rsidR="00BE4529" w:rsidRPr="00024E20">
        <w:rPr>
          <w:rFonts w:cs="Times New Roman"/>
          <w:lang w:val="ru-RU"/>
        </w:rPr>
        <w:t xml:space="preserve">а сегодняшний день существует всего один выпуск суверенных зелёных облигаций – региональный: в мае 2021 года </w:t>
      </w:r>
      <w:r w:rsidR="002137F4" w:rsidRPr="00024E20">
        <w:rPr>
          <w:rFonts w:cs="Times New Roman"/>
          <w:color w:val="auto"/>
          <w:lang w:val="ru-RU"/>
        </w:rPr>
        <w:t>П</w:t>
      </w:r>
      <w:r w:rsidR="00BE4529" w:rsidRPr="00024E20">
        <w:rPr>
          <w:rFonts w:cs="Times New Roman"/>
          <w:color w:val="auto"/>
          <w:lang w:val="ru-RU"/>
        </w:rPr>
        <w:t>р</w:t>
      </w:r>
      <w:r w:rsidR="00BE4529" w:rsidRPr="00024E20">
        <w:rPr>
          <w:rFonts w:cs="Times New Roman"/>
          <w:lang w:val="ru-RU"/>
        </w:rPr>
        <w:t xml:space="preserve">авительство Москвы разместило на Мосбирже ценные бумаги на 70 млрд рублей (срок обращения облигаций — с 27 мая 2021 по 17 мая 2028 года). Средства, полученные от </w:t>
      </w:r>
      <w:r w:rsidR="00BE4529" w:rsidRPr="00024E20">
        <w:rPr>
          <w:rFonts w:cs="Times New Roman"/>
          <w:lang w:val="ru-RU"/>
        </w:rPr>
        <w:lastRenderedPageBreak/>
        <w:t>размещения зеленых облигаций, планируется направить на финансирование и рефинансирование городских экологических проектов для снижения выбросов загрязняющих веществ и парникового газа от автотранспорта. При этом общий объем заявок на покупку составил более 86 млрд рублей, что, соответственно, в 1,2 раза превысило предложение. Структуру покупателей составили: банки, управляющие компании, пенсионные фонды, физические лица и нерезиденты</w:t>
      </w:r>
      <w:r w:rsidR="00B73DD2" w:rsidRPr="00024E20">
        <w:rPr>
          <w:rFonts w:cs="Times New Roman"/>
          <w:lang w:val="ru-RU"/>
        </w:rPr>
        <w:t xml:space="preserve"> [</w:t>
      </w:r>
      <w:r w:rsidR="00A66B22">
        <w:rPr>
          <w:rFonts w:cs="Times New Roman"/>
          <w:lang w:val="ru-RU"/>
        </w:rPr>
        <w:t>20</w:t>
      </w:r>
      <w:r w:rsidR="00B73DD2" w:rsidRPr="00024E20">
        <w:rPr>
          <w:rFonts w:cs="Times New Roman"/>
          <w:lang w:val="ru-RU"/>
        </w:rPr>
        <w:t>].</w:t>
      </w:r>
      <w:r w:rsidR="00BE4529" w:rsidRPr="00024E20">
        <w:rPr>
          <w:rFonts w:cs="Times New Roman"/>
          <w:lang w:val="ru-RU"/>
        </w:rPr>
        <w:t xml:space="preserve"> Как сообщает информационный портал Известия, еще три субъекта — Санкт-Петербург, Московская область и Краснодарский край планируют в будущем выпустить подобные зеленые облигации в своих регионах</w:t>
      </w:r>
      <w:r w:rsidR="004E2071" w:rsidRPr="00024E20">
        <w:rPr>
          <w:rFonts w:cs="Times New Roman"/>
          <w:lang w:val="ru-RU"/>
        </w:rPr>
        <w:t xml:space="preserve"> [</w:t>
      </w:r>
      <w:r w:rsidR="002E44E4" w:rsidRPr="002E44E4">
        <w:rPr>
          <w:rFonts w:cs="Times New Roman"/>
          <w:lang w:val="ru-RU"/>
        </w:rPr>
        <w:t>2</w:t>
      </w:r>
      <w:r w:rsidR="00A66B22">
        <w:rPr>
          <w:rFonts w:cs="Times New Roman"/>
          <w:lang w:val="ru-RU"/>
        </w:rPr>
        <w:t>1</w:t>
      </w:r>
      <w:r w:rsidR="004E2071" w:rsidRPr="00024E20">
        <w:rPr>
          <w:rFonts w:cs="Times New Roman"/>
          <w:lang w:val="ru-RU"/>
        </w:rPr>
        <w:t>]</w:t>
      </w:r>
    </w:p>
    <w:p w14:paraId="297E1C95" w14:textId="1AF7A2E2" w:rsidR="00BE4529" w:rsidRDefault="002137F4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Несмотря на то, что облигации, выпускаемые компаниями с государственным участием, не относятся к суверенным, следует отметить и их участие в выпуске зеленых облигаций. Например, в Российской Федерации существует единственный выпуск зеленых облигаций у компании с государственным участием ОАО «РЖД» на сумму 100 млрд. руб. (доля участия государства</w:t>
      </w:r>
      <w:r w:rsidR="00654FD1" w:rsidRPr="00024E20">
        <w:rPr>
          <w:rFonts w:cs="Times New Roman"/>
          <w:lang w:val="ru-RU"/>
        </w:rPr>
        <w:t xml:space="preserve"> в компании</w:t>
      </w:r>
      <w:r w:rsidRPr="00024E20">
        <w:rPr>
          <w:rFonts w:cs="Times New Roman"/>
          <w:lang w:val="ru-RU"/>
        </w:rPr>
        <w:t xml:space="preserve"> </w:t>
      </w:r>
      <w:r w:rsidR="00654FD1" w:rsidRPr="00024E20">
        <w:rPr>
          <w:rFonts w:cs="Times New Roman"/>
          <w:lang w:val="ru-RU"/>
        </w:rPr>
        <w:t xml:space="preserve">– 100%). </w:t>
      </w:r>
      <w:r w:rsidR="00BE4529" w:rsidRPr="00024E20">
        <w:rPr>
          <w:rFonts w:cs="Times New Roman"/>
          <w:lang w:val="ru-RU"/>
        </w:rPr>
        <w:t>Средства от выпуска в соответствии с концепцией зеленых облигаций ОАО «РЖД» направлены на финансирование кредитов, привлеченных на покупку электровозов и пассажирских поездов «Ласточка» и др.</w:t>
      </w:r>
      <w:r w:rsidR="004800D6" w:rsidRPr="00024E20">
        <w:rPr>
          <w:rFonts w:cs="Times New Roman"/>
          <w:lang w:val="ru-RU"/>
        </w:rPr>
        <w:t xml:space="preserve"> </w:t>
      </w:r>
      <w:r w:rsidR="00654FD1" w:rsidRPr="00024E20">
        <w:rPr>
          <w:rFonts w:cs="Times New Roman"/>
          <w:lang w:val="ru-RU"/>
        </w:rPr>
        <w:t xml:space="preserve">При этом стоит отметить, что данный выпуск стал крупнейшим «зеленым» размещением среди российских компаний, изначальный объем размещения увеличился с 20 до 100 миллиардов рублей, что говорит об эффективности размещения зеленых облигаций компаниями с государственным участием. </w:t>
      </w:r>
    </w:p>
    <w:p w14:paraId="59B12D8C" w14:textId="7D2D3C62" w:rsidR="00FE3FBE" w:rsidRDefault="00CB3648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На взгляд автора данный выпуск является эффективным благодаря чёткой системе организации концепции финансирования проектов устойчивого развития, которая включает в се</w:t>
      </w:r>
      <w:r w:rsidR="00FE3FBE">
        <w:rPr>
          <w:rFonts w:cs="Times New Roman"/>
          <w:lang w:val="ru-RU"/>
        </w:rPr>
        <w:t>бя следующие мероприятия:</w:t>
      </w:r>
    </w:p>
    <w:p w14:paraId="2930723F" w14:textId="3E92FEBB" w:rsidR="00DA3D79" w:rsidRDefault="00CB3648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noProof/>
          <w:lang w:val="ru-RU" w:eastAsia="ru-RU"/>
        </w:rPr>
        <w:lastRenderedPageBreak/>
        <w:drawing>
          <wp:inline distT="0" distB="0" distL="0" distR="0" wp14:anchorId="2DE2D344" wp14:editId="7D53474D">
            <wp:extent cx="5760720" cy="4038600"/>
            <wp:effectExtent l="0" t="19050" r="0" b="381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>
        <w:rPr>
          <w:rFonts w:cs="Times New Roman"/>
          <w:lang w:val="ru-RU"/>
        </w:rPr>
        <w:t xml:space="preserve"> </w:t>
      </w:r>
    </w:p>
    <w:p w14:paraId="22F9C9F1" w14:textId="3F64DFE2" w:rsidR="00CB3648" w:rsidRPr="00FE3FBE" w:rsidRDefault="00FE3FBE" w:rsidP="00887F65">
      <w:pPr>
        <w:ind w:firstLine="709"/>
        <w:rPr>
          <w:rFonts w:cs="Times New Roman"/>
          <w:sz w:val="24"/>
          <w:szCs w:val="24"/>
          <w:lang w:val="ru-RU"/>
        </w:rPr>
      </w:pPr>
      <w:r w:rsidRPr="00FE3FBE">
        <w:rPr>
          <w:rFonts w:cs="Times New Roman"/>
          <w:sz w:val="24"/>
          <w:szCs w:val="24"/>
          <w:lang w:val="ru-RU"/>
        </w:rPr>
        <w:t>Рисунок 4. Мероприятия для эффективной организации концепции финансирования проектов устойчивого развития</w:t>
      </w:r>
    </w:p>
    <w:p w14:paraId="1BEDA6DD" w14:textId="7C38A0E5" w:rsidR="00FE3FBE" w:rsidRPr="00FE3FBE" w:rsidRDefault="00FE3FBE" w:rsidP="00887F65">
      <w:pPr>
        <w:ind w:firstLine="709"/>
        <w:rPr>
          <w:rFonts w:cs="Times New Roman"/>
          <w:sz w:val="24"/>
          <w:szCs w:val="24"/>
          <w:lang w:val="ru-RU"/>
        </w:rPr>
      </w:pPr>
      <w:r w:rsidRPr="00FE3FBE">
        <w:rPr>
          <w:rFonts w:cs="Times New Roman"/>
          <w:sz w:val="24"/>
          <w:szCs w:val="24"/>
          <w:lang w:val="ru-RU"/>
        </w:rPr>
        <w:t>Источник: составлено автором на основе данных Официального портала ОАО «РЖД»</w:t>
      </w:r>
    </w:p>
    <w:p w14:paraId="6251308D" w14:textId="7228E827" w:rsidR="002930DE" w:rsidRDefault="000B677C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Таким образом, н</w:t>
      </w:r>
      <w:r w:rsidRPr="000B677C">
        <w:rPr>
          <w:rFonts w:cs="Times New Roman"/>
          <w:lang w:val="ru-RU"/>
        </w:rPr>
        <w:t>есмотря на то, что в Российской Федерации на данный момент рынок верификаторов не развит на должном уровне, с каждым годом можно делать вывод об «озеленении» национальной финансовой сферы. Подтверждение этому – активное развитие Правительственных программ, подписание международных соглашений, отнесение развития сферы «зеленых» проектов к одной из самых приоритетных задач. Помимо всего прочего, важным примером озеленения» российской финансовой сферы является утверждение национального проекта «Экология» в 2019 году, который ставит перед собой цели экологического оздоровления различных объектов, снижения выбросов вредных веществ, а также улучшение экологической системы в целом для комфортной и безопасной среды жизни населения.</w:t>
      </w:r>
    </w:p>
    <w:p w14:paraId="0EBA4FC2" w14:textId="1CCBC589" w:rsidR="00D91120" w:rsidRPr="00D91120" w:rsidRDefault="00D91120" w:rsidP="00887F65">
      <w:pPr>
        <w:ind w:firstLine="709"/>
        <w:rPr>
          <w:rFonts w:cs="Times New Roman"/>
          <w:lang w:val="ru-RU"/>
        </w:rPr>
      </w:pPr>
      <w:r w:rsidRPr="00D91120">
        <w:rPr>
          <w:rFonts w:cs="Times New Roman"/>
          <w:b/>
          <w:bCs/>
          <w:lang w:val="ru-RU"/>
        </w:rPr>
        <w:lastRenderedPageBreak/>
        <w:t>4.</w:t>
      </w:r>
      <w:r>
        <w:rPr>
          <w:rFonts w:cs="Times New Roman"/>
          <w:b/>
          <w:bCs/>
          <w:lang w:val="ru-RU"/>
        </w:rPr>
        <w:t xml:space="preserve"> </w:t>
      </w:r>
      <w:r w:rsidRPr="00D91120">
        <w:rPr>
          <w:rFonts w:cs="Times New Roman"/>
          <w:b/>
          <w:bCs/>
          <w:lang w:val="ru-RU"/>
        </w:rPr>
        <w:t>Предложения по развитию рынка суверенных зеленых облигаций в Российской Федерации</w:t>
      </w:r>
      <w:r w:rsidR="004F0778">
        <w:rPr>
          <w:rFonts w:cs="Times New Roman"/>
          <w:b/>
          <w:bCs/>
          <w:lang w:val="ru-RU"/>
        </w:rPr>
        <w:t xml:space="preserve"> </w:t>
      </w:r>
    </w:p>
    <w:p w14:paraId="661B3913" w14:textId="28BF1F95" w:rsidR="00BE4529" w:rsidRPr="00024E20" w:rsidRDefault="00D91120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Говоря непосредственно о предложениях по развитию национального рынка суверенных зеленых облигаций, то на взгляд автора</w:t>
      </w:r>
      <w:r w:rsidR="00FE3FBE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в</w:t>
      </w:r>
      <w:r w:rsidR="00BE4529" w:rsidRPr="00024E20">
        <w:rPr>
          <w:rFonts w:cs="Times New Roman"/>
          <w:lang w:val="ru-RU"/>
        </w:rPr>
        <w:t xml:space="preserve">ажным фактором в </w:t>
      </w:r>
      <w:r>
        <w:rPr>
          <w:rFonts w:cs="Times New Roman"/>
          <w:lang w:val="ru-RU"/>
        </w:rPr>
        <w:t xml:space="preserve">его развитии </w:t>
      </w:r>
      <w:r w:rsidR="00BE4529" w:rsidRPr="00024E20">
        <w:rPr>
          <w:rFonts w:cs="Times New Roman"/>
          <w:lang w:val="ru-RU"/>
        </w:rPr>
        <w:t xml:space="preserve">является выпуск федеральных зеленых облигаций. </w:t>
      </w:r>
      <w:r w:rsidR="00C67AB2">
        <w:rPr>
          <w:rFonts w:cs="Times New Roman"/>
          <w:lang w:val="ru-RU"/>
        </w:rPr>
        <w:t>В этом есть серьёзные</w:t>
      </w:r>
      <w:r w:rsidR="00BE4529" w:rsidRPr="00024E20">
        <w:rPr>
          <w:rFonts w:cs="Times New Roman"/>
          <w:lang w:val="ru-RU"/>
        </w:rPr>
        <w:t xml:space="preserve"> преимущества</w:t>
      </w:r>
      <w:r w:rsidR="003D4630" w:rsidRPr="00024E20">
        <w:rPr>
          <w:rFonts w:cs="Times New Roman"/>
          <w:lang w:val="ru-RU"/>
        </w:rPr>
        <w:t>.</w:t>
      </w:r>
      <w:r w:rsidR="00BE4529" w:rsidRPr="00024E20">
        <w:rPr>
          <w:rFonts w:cs="Times New Roman"/>
          <w:lang w:val="ru-RU"/>
        </w:rPr>
        <w:t xml:space="preserve"> Самый главный фактор – это, конечно, же, привлечение значительного объёма денежных средств, направленных в сферу экологии. Во-вторых, это популяризация как рынка зеленого финансирования, так и сферы экологии в целом. В-третьих, это позволит решить целый комплекс проб</w:t>
      </w:r>
      <w:r w:rsidR="003D4630" w:rsidRPr="00024E20">
        <w:rPr>
          <w:rFonts w:cs="Times New Roman"/>
          <w:lang w:val="ru-RU"/>
        </w:rPr>
        <w:t>лем, перечисленных ниже. Н</w:t>
      </w:r>
      <w:r w:rsidR="00261C4E" w:rsidRPr="00024E20">
        <w:rPr>
          <w:rFonts w:cs="Times New Roman"/>
          <w:color w:val="auto"/>
          <w:lang w:val="ru-RU"/>
        </w:rPr>
        <w:t>а взгляд автора</w:t>
      </w:r>
      <w:r w:rsidR="00BE4529" w:rsidRPr="00024E20">
        <w:rPr>
          <w:rFonts w:cs="Times New Roman"/>
          <w:color w:val="auto"/>
          <w:lang w:val="ru-RU"/>
        </w:rPr>
        <w:t xml:space="preserve">, </w:t>
      </w:r>
      <w:r w:rsidR="00BE4529" w:rsidRPr="00024E20">
        <w:rPr>
          <w:rFonts w:cs="Times New Roman"/>
          <w:lang w:val="ru-RU"/>
        </w:rPr>
        <w:t xml:space="preserve">для более успешного результата при выпуске суверенных облигаций важным фактором будет заимствование как международного опыта, так и регионального (учитывая наличие выпуска зелёных облигаций в Москве весной 2021 года). </w:t>
      </w:r>
    </w:p>
    <w:p w14:paraId="3D69698A" w14:textId="77777777" w:rsidR="00BE4529" w:rsidRPr="00024E20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Обращение к опыту стран, уже выпустивших суверенные зеленые облигации, показывает наличие у них специального документа – политики зеленых облигаций, в котором регламентируется процесс выпуска зеленых облигаций, целевые направления использования, срок, ставки и т.д., что является неким «паспортом» зеленого выпуска. В разных странах этот документ называется по-разному, в Германии – «</w:t>
      </w:r>
      <w:r w:rsidRPr="00024E20">
        <w:rPr>
          <w:rFonts w:cs="Times New Roman"/>
        </w:rPr>
        <w:t>Green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Bond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Framework</w:t>
      </w:r>
      <w:r w:rsidRPr="00024E20">
        <w:rPr>
          <w:rFonts w:cs="Times New Roman"/>
          <w:lang w:val="ru-RU"/>
        </w:rPr>
        <w:t>», во Франции - «</w:t>
      </w:r>
      <w:r w:rsidRPr="00024E20">
        <w:rPr>
          <w:rFonts w:cs="Times New Roman"/>
        </w:rPr>
        <w:t>Framework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for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the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Green</w:t>
      </w:r>
      <w:r w:rsidRPr="00024E20">
        <w:rPr>
          <w:rFonts w:cs="Times New Roman"/>
          <w:lang w:val="ru-RU"/>
        </w:rPr>
        <w:t xml:space="preserve"> </w:t>
      </w:r>
      <w:r w:rsidRPr="00024E20">
        <w:rPr>
          <w:rFonts w:cs="Times New Roman"/>
        </w:rPr>
        <w:t>OAT</w:t>
      </w:r>
      <w:r w:rsidRPr="00024E20">
        <w:rPr>
          <w:rFonts w:cs="Times New Roman"/>
          <w:lang w:val="ru-RU"/>
        </w:rPr>
        <w:t xml:space="preserve">». В соответствии с этим документом определяются основные направления, на которые будут направлены средства от выпуска государственных зеленых облигаций. Говоря же непосредственно о России, на взгляд автора, определять направления использования средств в соответствии с национальными целями развития Российской Федерации, утверждёнными Указом Президента Российской Федерации от 21 июля 2020 года. Национальная цель «Комфортная и безопасная среда для жизни» предполагает 3 целевых показателя в области экологии, которые целесообразно выбрать в качестве основных направления использования средств, полученных от выпуска федеральных зеленых облигаций. </w:t>
      </w:r>
    </w:p>
    <w:p w14:paraId="1002B298" w14:textId="77777777" w:rsidR="00BE4529" w:rsidRPr="00024E20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lastRenderedPageBreak/>
        <w:t xml:space="preserve">Говоря о сроке размещения облигаций, на взгляд автора целесообразно позаимствовать опыт Германии и Швеции и выпустить государственные зеленые облигации со средним сроком – 10 лет. Это будет означать для покупателей ценных бумаг относительно средний процентный риск и среднюю дюрацию облигаций. </w:t>
      </w:r>
    </w:p>
    <w:p w14:paraId="528A346E" w14:textId="4E5FD02E" w:rsidR="00BE4529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Обращаясь же к размеру выпуска, то также целесообразнее обратиться к выпуску в Швеции. Для Российской Федерации, по мнению автора, объём выпуска первых федеральных зеленых облигаций должен составлять от 200 до 300 миллиардов рублей. </w:t>
      </w:r>
    </w:p>
    <w:p w14:paraId="1B0A372E" w14:textId="24999F17" w:rsidR="00BE4529" w:rsidRPr="00024E20" w:rsidRDefault="003D4630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В данном случае возникает справедливый</w:t>
      </w:r>
      <w:r w:rsidR="00BE4529" w:rsidRPr="00024E20">
        <w:rPr>
          <w:rFonts w:cs="Times New Roman"/>
          <w:lang w:val="ru-RU"/>
        </w:rPr>
        <w:t xml:space="preserve"> вопрос относительно выбора именно показателей Шведского выпуска, учитывая существенные различия как в размерах самих стран, так и в размерах их экономик. Однако по мнению автора данные значения целесообразно учитывать по следующим причинам: </w:t>
      </w:r>
    </w:p>
    <w:p w14:paraId="71F3A3AB" w14:textId="53A8FBCA" w:rsidR="00BE4529" w:rsidRPr="00F379F4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1.</w:t>
      </w:r>
      <w:r w:rsidRPr="00024E20">
        <w:rPr>
          <w:rFonts w:cs="Times New Roman"/>
          <w:lang w:val="ru-RU"/>
        </w:rPr>
        <w:tab/>
        <w:t>Во-первых, данные относительно средние значения по выпуску целесообразнее выбрать в виду того, что для России выпуск федеральных зеленых облигаций будет первым</w:t>
      </w:r>
      <w:r w:rsidR="00FE3FBE">
        <w:rPr>
          <w:rFonts w:cs="Times New Roman"/>
          <w:lang w:val="ru-RU"/>
        </w:rPr>
        <w:t xml:space="preserve">, </w:t>
      </w:r>
      <w:r w:rsidRPr="00024E20">
        <w:rPr>
          <w:rFonts w:cs="Times New Roman"/>
          <w:lang w:val="ru-RU"/>
        </w:rPr>
        <w:t>и в связи с этим важно обеспечить высокий спрос на них со стороны покупателей</w:t>
      </w:r>
      <w:r w:rsidR="008E6F52">
        <w:rPr>
          <w:rFonts w:cs="Times New Roman"/>
          <w:lang w:val="ru-RU"/>
        </w:rPr>
        <w:t>.</w:t>
      </w:r>
    </w:p>
    <w:p w14:paraId="0070027A" w14:textId="77777777" w:rsidR="00A42FD6" w:rsidRDefault="00BE4529" w:rsidP="00887F65">
      <w:pPr>
        <w:ind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>2.</w:t>
      </w:r>
      <w:r w:rsidRPr="00024E20">
        <w:rPr>
          <w:rFonts w:cs="Times New Roman"/>
          <w:lang w:val="ru-RU"/>
        </w:rPr>
        <w:tab/>
        <w:t>Во-вторых, очень важным является фактор распространения в Российской Федерации самой сферы зеленого финансирования. Как известно, в России можно отчетливо наблюдать недостаточную развитость инструментов «зеленого» финансирования на финансовом рынке. В связи с этим, на взгляд автора, целесообразнее первый выпуск федеральных зеленых облигаций с относительно средним объемом.</w:t>
      </w:r>
    </w:p>
    <w:p w14:paraId="1A47E856" w14:textId="0C11498C" w:rsidR="008E6F52" w:rsidRDefault="00A42FD6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Таким образом, обобщив приведенную выше информацию, следует обратиться к рисунку 5. </w:t>
      </w:r>
    </w:p>
    <w:p w14:paraId="0E3F3E0E" w14:textId="6F0A349A" w:rsidR="00D41F3A" w:rsidRDefault="00D41F3A" w:rsidP="00887F65">
      <w:pPr>
        <w:ind w:firstLine="709"/>
        <w:rPr>
          <w:rFonts w:cs="Times New Roman"/>
          <w:lang w:val="ru-RU"/>
        </w:rPr>
      </w:pPr>
    </w:p>
    <w:p w14:paraId="7590D860" w14:textId="50C9D263" w:rsidR="00887F65" w:rsidRDefault="00887F65" w:rsidP="00887F65">
      <w:pPr>
        <w:ind w:firstLine="709"/>
        <w:rPr>
          <w:rFonts w:cs="Times New Roman"/>
          <w:lang w:val="ru-RU"/>
        </w:rPr>
      </w:pPr>
    </w:p>
    <w:p w14:paraId="6998EF03" w14:textId="2B163822" w:rsidR="00887F65" w:rsidRDefault="00887F65" w:rsidP="00887F65">
      <w:pPr>
        <w:ind w:firstLine="709"/>
        <w:rPr>
          <w:rFonts w:cs="Times New Roman"/>
          <w:lang w:val="ru-RU"/>
        </w:rPr>
      </w:pPr>
    </w:p>
    <w:p w14:paraId="0E74355D" w14:textId="77777777" w:rsidR="00887F65" w:rsidRDefault="00887F65" w:rsidP="00887F65">
      <w:pPr>
        <w:ind w:firstLine="709"/>
        <w:rPr>
          <w:rFonts w:cs="Times New Roman"/>
          <w:lang w:val="ru-RU"/>
        </w:rPr>
      </w:pPr>
    </w:p>
    <w:p w14:paraId="17D9C0EC" w14:textId="665DB989" w:rsidR="008E6F52" w:rsidRDefault="008E6F52" w:rsidP="00887F65">
      <w:pPr>
        <w:ind w:firstLine="709"/>
        <w:rPr>
          <w:rFonts w:cs="Times New Roman"/>
          <w:lang w:val="ru-RU"/>
        </w:rPr>
      </w:pPr>
    </w:p>
    <w:p w14:paraId="5D949616" w14:textId="34A397E2" w:rsidR="008E6F52" w:rsidRDefault="00887F65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B0B7D7" wp14:editId="24B1C10E">
                <wp:simplePos x="0" y="0"/>
                <wp:positionH relativeFrom="margin">
                  <wp:posOffset>1776730</wp:posOffset>
                </wp:positionH>
                <wp:positionV relativeFrom="paragraph">
                  <wp:posOffset>-153035</wp:posOffset>
                </wp:positionV>
                <wp:extent cx="2184400" cy="795866"/>
                <wp:effectExtent l="0" t="0" r="25400" b="234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795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48A9E" w14:textId="1FBB3DDE" w:rsidR="008E6F52" w:rsidRPr="008E6F52" w:rsidRDefault="008E6F52" w:rsidP="008E6F52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E6F52"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Эмитент – </w:t>
                            </w:r>
                          </w:p>
                          <w:p w14:paraId="1480DAF2" w14:textId="30A1B349" w:rsidR="008E6F52" w:rsidRPr="008E6F52" w:rsidRDefault="008E6F52" w:rsidP="008E6F52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8E6F52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Правительство Российской Федерации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AB0B7D7" id="Прямоугольник 6" o:spid="_x0000_s1026" style="position:absolute;left:0;text-align:left;margin-left:139.9pt;margin-top:-12.05pt;width:172pt;height:62.6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" fillcolor="white [3201]" strokecolor="black [3200]" strokeweight="1pt">
                <v:textbox>
                  <w:txbxContent>
                    <w:p w14:paraId="77B48A9E" w14:textId="1FBB3DDE" w:rsidR="008E6F52" w:rsidRPr="008E6F52" w:rsidRDefault="008E6F52" w:rsidP="008E6F52">
                      <w:pPr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8E6F52"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Эмитент – </w:t>
                      </w:r>
                    </w:p>
                    <w:p w14:paraId="1480DAF2" w14:textId="30A1B349" w:rsidR="008E6F52" w:rsidRPr="008E6F52" w:rsidRDefault="008E6F52" w:rsidP="008E6F52">
                      <w:pPr>
                        <w:spacing w:line="288" w:lineRule="auto"/>
                        <w:ind w:firstLine="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8E6F52">
                        <w:rPr>
                          <w:sz w:val="24"/>
                          <w:szCs w:val="24"/>
                          <w:lang w:val="ru-RU"/>
                        </w:rPr>
                        <w:t xml:space="preserve">Правительство Российской Федерации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518424" w14:textId="6B4750A9" w:rsidR="008E6F52" w:rsidRDefault="008E6F52" w:rsidP="00887F65">
      <w:pPr>
        <w:ind w:firstLine="709"/>
        <w:rPr>
          <w:rFonts w:cs="Times New Roman"/>
          <w:lang w:val="ru-RU"/>
        </w:rPr>
      </w:pPr>
    </w:p>
    <w:p w14:paraId="29EE5FB4" w14:textId="0C6A858D" w:rsidR="008E6F52" w:rsidRDefault="008E6F52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21F1A" wp14:editId="2EEEA4A4">
                <wp:simplePos x="0" y="0"/>
                <wp:positionH relativeFrom="column">
                  <wp:posOffset>3214370</wp:posOffset>
                </wp:positionH>
                <wp:positionV relativeFrom="paragraph">
                  <wp:posOffset>79798</wp:posOffset>
                </wp:positionV>
                <wp:extent cx="279400" cy="457200"/>
                <wp:effectExtent l="19050" t="0" r="44450" b="38100"/>
                <wp:wrapNone/>
                <wp:docPr id="8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550E2D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8" o:spid="_x0000_s1026" type="#_x0000_t67" style="position:absolute;margin-left:253.1pt;margin-top:6.3pt;width:22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" adj="15000" fillcolor="white [3201]" strokecolor="black [3200]" strokeweight="1pt"/>
            </w:pict>
          </mc:Fallback>
        </mc:AlternateContent>
      </w:r>
      <w:r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FC7B2B" wp14:editId="69B0DC78">
                <wp:simplePos x="0" y="0"/>
                <wp:positionH relativeFrom="column">
                  <wp:posOffset>2221865</wp:posOffset>
                </wp:positionH>
                <wp:positionV relativeFrom="paragraph">
                  <wp:posOffset>80010</wp:posOffset>
                </wp:positionV>
                <wp:extent cx="279400" cy="457200"/>
                <wp:effectExtent l="19050" t="0" r="44450" b="38100"/>
                <wp:wrapNone/>
                <wp:docPr id="7" name="Стрелка: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0E2534E" id="Стрелка: вниз 7" o:spid="_x0000_s1026" type="#_x0000_t67" style="position:absolute;margin-left:174.95pt;margin-top:6.3pt;width:22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" adj="15000" fillcolor="white [3201]" strokecolor="black [3200]" strokeweight="1pt"/>
            </w:pict>
          </mc:Fallback>
        </mc:AlternateContent>
      </w:r>
    </w:p>
    <w:p w14:paraId="27651290" w14:textId="56EDA8E3" w:rsidR="008E6F52" w:rsidRDefault="00FB60C6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1F463" wp14:editId="7674DE95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969000" cy="1692910"/>
                <wp:effectExtent l="0" t="0" r="12700" b="2159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1692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6F1D8" w14:textId="4A28A565" w:rsidR="008E6F52" w:rsidRPr="00A42FD6" w:rsidRDefault="008E6F52" w:rsidP="001A4A3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42FD6"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Основные условия эмиссии облигаций:</w:t>
                            </w:r>
                          </w:p>
                          <w:p w14:paraId="145DF69A" w14:textId="4568D9E8" w:rsidR="008E6F52" w:rsidRPr="00A42FD6" w:rsidRDefault="001A4A31" w:rsidP="001A4A31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42FD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Закрепление «паспорта» зеленой эмиссии – политики зелёных облигаций </w:t>
                            </w:r>
                          </w:p>
                          <w:p w14:paraId="627C6CD3" w14:textId="6DD570C3" w:rsidR="001A4A31" w:rsidRPr="00A42FD6" w:rsidRDefault="001A4A31" w:rsidP="001A4A31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42FD6">
                              <w:rPr>
                                <w:sz w:val="24"/>
                                <w:szCs w:val="24"/>
                                <w:lang w:val="ru-RU"/>
                              </w:rPr>
                              <w:t>Определение направлений использования средств в соответствии с национальными целями развития Российской Федерации</w:t>
                            </w:r>
                          </w:p>
                          <w:p w14:paraId="3053DAA8" w14:textId="2696ABD9" w:rsidR="001A4A31" w:rsidRPr="00A42FD6" w:rsidRDefault="001A4A31" w:rsidP="001A4A31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42FD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Срок размещения облигаций – 10 лет </w:t>
                            </w:r>
                          </w:p>
                          <w:p w14:paraId="76130522" w14:textId="209AD19A" w:rsidR="00A42FD6" w:rsidRPr="00A42FD6" w:rsidRDefault="001A4A31" w:rsidP="00A42FD6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42FD6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Объём выпуска облигаций – 200 – 300 млрд. руб. </w:t>
                            </w:r>
                          </w:p>
                          <w:p w14:paraId="37B3E100" w14:textId="77777777" w:rsidR="001A4A31" w:rsidRDefault="001A4A31" w:rsidP="001A4A31">
                            <w:pPr>
                              <w:ind w:firstLine="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</w:p>
                          <w:p w14:paraId="33B1AF45" w14:textId="77777777" w:rsidR="001A4A31" w:rsidRDefault="001A4A31" w:rsidP="001A4A31">
                            <w:pPr>
                              <w:ind w:firstLine="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</w:p>
                          <w:p w14:paraId="67C4F99E" w14:textId="77777777" w:rsidR="001A4A31" w:rsidRDefault="001A4A31" w:rsidP="001A4A31">
                            <w:pPr>
                              <w:ind w:firstLine="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</w:p>
                          <w:p w14:paraId="1A7CD870" w14:textId="77777777" w:rsidR="001A4A31" w:rsidRPr="008E6F52" w:rsidRDefault="001A4A31" w:rsidP="001A4A31">
                            <w:pPr>
                              <w:ind w:firstLine="0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0A31F463" id="Прямоугольник 9" o:spid="_x0000_s1027" style="position:absolute;left:0;text-align:left;margin-left:418.8pt;margin-top:23.75pt;width:470pt;height:133.3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" fillcolor="white [3201]" strokecolor="black [3200]" strokeweight="1pt">
                <v:textbox>
                  <w:txbxContent>
                    <w:p w14:paraId="15D6F1D8" w14:textId="4A28A565" w:rsidR="008E6F52" w:rsidRPr="00A42FD6" w:rsidRDefault="008E6F52" w:rsidP="001A4A3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A42FD6"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  <w:t>Основные условия эмиссии облигаций:</w:t>
                      </w:r>
                    </w:p>
                    <w:p w14:paraId="145DF69A" w14:textId="4568D9E8" w:rsidR="008E6F52" w:rsidRPr="00A42FD6" w:rsidRDefault="001A4A31" w:rsidP="001A4A31">
                      <w:pPr>
                        <w:pStyle w:val="a3"/>
                        <w:numPr>
                          <w:ilvl w:val="0"/>
                          <w:numId w:val="43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42FD6">
                        <w:rPr>
                          <w:sz w:val="24"/>
                          <w:szCs w:val="24"/>
                          <w:lang w:val="ru-RU"/>
                        </w:rPr>
                        <w:t xml:space="preserve">Закрепление «паспорта» зеленой эмиссии – политики зелёных облигаций </w:t>
                      </w:r>
                    </w:p>
                    <w:p w14:paraId="627C6CD3" w14:textId="6DD570C3" w:rsidR="001A4A31" w:rsidRPr="00A42FD6" w:rsidRDefault="001A4A31" w:rsidP="001A4A31">
                      <w:pPr>
                        <w:pStyle w:val="a3"/>
                        <w:numPr>
                          <w:ilvl w:val="0"/>
                          <w:numId w:val="43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42FD6">
                        <w:rPr>
                          <w:sz w:val="24"/>
                          <w:szCs w:val="24"/>
                          <w:lang w:val="ru-RU"/>
                        </w:rPr>
                        <w:t>Определение направлений использования средств в соответствии с национальными целями развития Российской Федерации</w:t>
                      </w:r>
                    </w:p>
                    <w:p w14:paraId="3053DAA8" w14:textId="2696ABD9" w:rsidR="001A4A31" w:rsidRPr="00A42FD6" w:rsidRDefault="001A4A31" w:rsidP="001A4A31">
                      <w:pPr>
                        <w:pStyle w:val="a3"/>
                        <w:numPr>
                          <w:ilvl w:val="0"/>
                          <w:numId w:val="43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42FD6">
                        <w:rPr>
                          <w:sz w:val="24"/>
                          <w:szCs w:val="24"/>
                          <w:lang w:val="ru-RU"/>
                        </w:rPr>
                        <w:t xml:space="preserve">Срок размещения облигаций – 10 лет </w:t>
                      </w:r>
                    </w:p>
                    <w:p w14:paraId="76130522" w14:textId="209AD19A" w:rsidR="00A42FD6" w:rsidRPr="00A42FD6" w:rsidRDefault="001A4A31" w:rsidP="00A42FD6">
                      <w:pPr>
                        <w:pStyle w:val="a3"/>
                        <w:numPr>
                          <w:ilvl w:val="0"/>
                          <w:numId w:val="43"/>
                        </w:numPr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A42FD6">
                        <w:rPr>
                          <w:sz w:val="24"/>
                          <w:szCs w:val="24"/>
                          <w:lang w:val="ru-RU"/>
                        </w:rPr>
                        <w:t xml:space="preserve">Объём выпуска облигаций – 200 – 300 млрд. руб. </w:t>
                      </w:r>
                    </w:p>
                    <w:p w14:paraId="37B3E100" w14:textId="77777777" w:rsidR="001A4A31" w:rsidRDefault="001A4A31" w:rsidP="001A4A31">
                      <w:pPr>
                        <w:ind w:firstLine="0"/>
                        <w:rPr>
                          <w:b/>
                          <w:bCs/>
                          <w:lang w:val="ru-RU"/>
                        </w:rPr>
                      </w:pPr>
                    </w:p>
                    <w:p w14:paraId="33B1AF45" w14:textId="77777777" w:rsidR="001A4A31" w:rsidRDefault="001A4A31" w:rsidP="001A4A31">
                      <w:pPr>
                        <w:ind w:firstLine="0"/>
                        <w:rPr>
                          <w:b/>
                          <w:bCs/>
                          <w:lang w:val="ru-RU"/>
                        </w:rPr>
                      </w:pPr>
                    </w:p>
                    <w:p w14:paraId="67C4F99E" w14:textId="77777777" w:rsidR="001A4A31" w:rsidRDefault="001A4A31" w:rsidP="001A4A31">
                      <w:pPr>
                        <w:ind w:firstLine="0"/>
                        <w:rPr>
                          <w:b/>
                          <w:bCs/>
                          <w:lang w:val="ru-RU"/>
                        </w:rPr>
                      </w:pPr>
                    </w:p>
                    <w:p w14:paraId="1A7CD870" w14:textId="77777777" w:rsidR="001A4A31" w:rsidRPr="008E6F52" w:rsidRDefault="001A4A31" w:rsidP="001A4A31">
                      <w:pPr>
                        <w:ind w:firstLine="0"/>
                        <w:rPr>
                          <w:b/>
                          <w:bCs/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46BEA0" w14:textId="6E8BD08F" w:rsidR="008E6F52" w:rsidRDefault="008E6F52" w:rsidP="00887F65">
      <w:pPr>
        <w:ind w:firstLine="709"/>
        <w:rPr>
          <w:rFonts w:cs="Times New Roman"/>
          <w:lang w:val="ru-RU"/>
        </w:rPr>
      </w:pPr>
    </w:p>
    <w:p w14:paraId="67B34D0F" w14:textId="641F6A89" w:rsidR="008E6F52" w:rsidRDefault="008E6F52" w:rsidP="00887F65">
      <w:pPr>
        <w:ind w:firstLine="709"/>
        <w:rPr>
          <w:rFonts w:cs="Times New Roman"/>
          <w:lang w:val="ru-RU"/>
        </w:rPr>
      </w:pPr>
    </w:p>
    <w:p w14:paraId="66FABE36" w14:textId="2BA1EDD5" w:rsidR="008E6F52" w:rsidRDefault="008E6F52" w:rsidP="00887F65">
      <w:pPr>
        <w:ind w:firstLine="709"/>
        <w:rPr>
          <w:rFonts w:cs="Times New Roman"/>
          <w:lang w:val="ru-RU"/>
        </w:rPr>
      </w:pPr>
    </w:p>
    <w:p w14:paraId="2434B40A" w14:textId="5E6CDACE" w:rsidR="008E6F52" w:rsidRDefault="008E6F52" w:rsidP="00887F65">
      <w:pPr>
        <w:ind w:firstLine="709"/>
        <w:rPr>
          <w:rFonts w:cs="Times New Roman"/>
          <w:lang w:val="ru-RU"/>
        </w:rPr>
      </w:pPr>
    </w:p>
    <w:p w14:paraId="306C582D" w14:textId="7D63443F" w:rsidR="008E6F52" w:rsidRDefault="008E6F52" w:rsidP="00887F65">
      <w:pPr>
        <w:ind w:firstLine="709"/>
        <w:rPr>
          <w:rFonts w:cs="Times New Roman"/>
          <w:lang w:val="ru-RU"/>
        </w:rPr>
      </w:pPr>
    </w:p>
    <w:p w14:paraId="030ABBC7" w14:textId="2FF41BA7" w:rsidR="008E6F52" w:rsidRDefault="00FB60C6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D5A2EB" wp14:editId="17573611">
                <wp:simplePos x="0" y="0"/>
                <wp:positionH relativeFrom="column">
                  <wp:posOffset>2777490</wp:posOffset>
                </wp:positionH>
                <wp:positionV relativeFrom="paragraph">
                  <wp:posOffset>177165</wp:posOffset>
                </wp:positionV>
                <wp:extent cx="342900" cy="428625"/>
                <wp:effectExtent l="19050" t="19050" r="38100" b="28575"/>
                <wp:wrapNone/>
                <wp:docPr id="3" name="Стрелка: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286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65857C5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3" o:spid="_x0000_s1026" type="#_x0000_t68" style="position:absolute;margin-left:218.7pt;margin-top:13.95pt;width:27pt;height:3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" adj="8640" fillcolor="white [3201]" strokecolor="black [3200]" strokeweight="1pt"/>
            </w:pict>
          </mc:Fallback>
        </mc:AlternateContent>
      </w:r>
    </w:p>
    <w:p w14:paraId="1EE78EF5" w14:textId="6CCC3167" w:rsidR="008E6F52" w:rsidRDefault="008E6F52" w:rsidP="00887F65">
      <w:pPr>
        <w:ind w:firstLine="709"/>
        <w:rPr>
          <w:rFonts w:cs="Times New Roman"/>
          <w:lang w:val="ru-RU"/>
        </w:rPr>
      </w:pPr>
    </w:p>
    <w:p w14:paraId="7DA6A701" w14:textId="2AAC84BE" w:rsidR="008E6F52" w:rsidRDefault="00FB60C6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00FF63" wp14:editId="376D3255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247900" cy="7810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D19C3" w14:textId="77777777" w:rsidR="0062469D" w:rsidRPr="0062469D" w:rsidRDefault="00A42FD6" w:rsidP="00A42FD6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2469D"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Инвесторы</w:t>
                            </w:r>
                            <w:r w:rsidR="0062469D" w:rsidRPr="0062469D">
                              <w:rPr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– </w:t>
                            </w:r>
                          </w:p>
                          <w:p w14:paraId="0143EDCC" w14:textId="6076E7F2" w:rsidR="00A42FD6" w:rsidRPr="0062469D" w:rsidRDefault="0062469D" w:rsidP="0062469D">
                            <w:pPr>
                              <w:spacing w:line="288" w:lineRule="auto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2469D">
                              <w:rPr>
                                <w:sz w:val="24"/>
                                <w:szCs w:val="24"/>
                                <w:lang w:val="ru-RU"/>
                              </w:rPr>
                              <w:t>физические и юридические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4600FF63" id="Прямоугольник 11" o:spid="_x0000_s1028" style="position:absolute;left:0;text-align:left;margin-left:0;margin-top:.55pt;width:177pt;height:61.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" fillcolor="white [3201]" strokecolor="black [3200]" strokeweight="1pt">
                <v:textbox>
                  <w:txbxContent>
                    <w:p w14:paraId="4CAD19C3" w14:textId="77777777" w:rsidR="0062469D" w:rsidRPr="0062469D" w:rsidRDefault="00A42FD6" w:rsidP="00A42FD6">
                      <w:pPr>
                        <w:ind w:firstLine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62469D"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  <w:t>Инвесторы</w:t>
                      </w:r>
                      <w:r w:rsidR="0062469D" w:rsidRPr="0062469D">
                        <w:rPr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– </w:t>
                      </w:r>
                    </w:p>
                    <w:p w14:paraId="0143EDCC" w14:textId="6076E7F2" w:rsidR="00A42FD6" w:rsidRPr="0062469D" w:rsidRDefault="0062469D" w:rsidP="0062469D">
                      <w:pPr>
                        <w:spacing w:line="288" w:lineRule="auto"/>
                        <w:ind w:firstLine="0"/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62469D">
                        <w:rPr>
                          <w:sz w:val="24"/>
                          <w:szCs w:val="24"/>
                          <w:lang w:val="ru-RU"/>
                        </w:rPr>
                        <w:t>физические и юридические лица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627F15" w14:textId="45C60486" w:rsidR="008E6F52" w:rsidRDefault="008E6F52" w:rsidP="00887F65">
      <w:pPr>
        <w:ind w:firstLine="709"/>
        <w:rPr>
          <w:rFonts w:cs="Times New Roman"/>
          <w:lang w:val="ru-RU"/>
        </w:rPr>
      </w:pPr>
    </w:p>
    <w:p w14:paraId="0861ADA4" w14:textId="3A56B00C" w:rsidR="001A4A31" w:rsidRDefault="001A4A31" w:rsidP="00887F65">
      <w:pPr>
        <w:ind w:firstLine="709"/>
        <w:rPr>
          <w:rFonts w:cs="Times New Roman"/>
          <w:lang w:val="ru-RU"/>
        </w:rPr>
      </w:pPr>
    </w:p>
    <w:p w14:paraId="742892DC" w14:textId="77777777" w:rsidR="002930DE" w:rsidRDefault="002930DE" w:rsidP="00887F65">
      <w:pPr>
        <w:ind w:firstLine="0"/>
        <w:rPr>
          <w:rFonts w:cs="Times New Roman"/>
          <w:sz w:val="24"/>
          <w:szCs w:val="24"/>
          <w:lang w:val="ru-RU"/>
        </w:rPr>
      </w:pPr>
    </w:p>
    <w:p w14:paraId="54C5E9D4" w14:textId="5FC06D28" w:rsidR="001A4A31" w:rsidRPr="00D41F3A" w:rsidRDefault="00A42FD6" w:rsidP="00887F65">
      <w:pPr>
        <w:ind w:firstLine="709"/>
        <w:rPr>
          <w:rFonts w:cs="Times New Roman"/>
          <w:sz w:val="24"/>
          <w:szCs w:val="24"/>
          <w:lang w:val="ru-RU"/>
        </w:rPr>
      </w:pPr>
      <w:r w:rsidRPr="00D41F3A">
        <w:rPr>
          <w:rFonts w:cs="Times New Roman"/>
          <w:sz w:val="24"/>
          <w:szCs w:val="24"/>
          <w:lang w:val="ru-RU"/>
        </w:rPr>
        <w:t>Рисунок 5. Обобщённая схема выпуска федеральных зелёных облигаций в Российской</w:t>
      </w:r>
      <w:r w:rsidR="00D41F3A" w:rsidRPr="00D41F3A">
        <w:rPr>
          <w:rFonts w:cs="Times New Roman"/>
          <w:sz w:val="24"/>
          <w:szCs w:val="24"/>
          <w:lang w:val="ru-RU"/>
        </w:rPr>
        <w:t xml:space="preserve"> Федерации.</w:t>
      </w:r>
    </w:p>
    <w:p w14:paraId="4EF717BA" w14:textId="0F490A56" w:rsidR="00FC014A" w:rsidRDefault="00D41F3A" w:rsidP="00887F65">
      <w:pPr>
        <w:ind w:firstLine="709"/>
        <w:rPr>
          <w:rFonts w:cs="Times New Roman"/>
          <w:sz w:val="24"/>
          <w:szCs w:val="24"/>
          <w:lang w:val="ru-RU"/>
        </w:rPr>
      </w:pPr>
      <w:r w:rsidRPr="00D41F3A">
        <w:rPr>
          <w:rFonts w:cs="Times New Roman"/>
          <w:sz w:val="24"/>
          <w:szCs w:val="24"/>
          <w:lang w:val="ru-RU"/>
        </w:rPr>
        <w:t xml:space="preserve">Источник: составлено автором </w:t>
      </w:r>
    </w:p>
    <w:p w14:paraId="3C9BDA6C" w14:textId="77777777" w:rsidR="00D41F3A" w:rsidRPr="00D41F3A" w:rsidRDefault="00D41F3A" w:rsidP="00887F65">
      <w:pPr>
        <w:ind w:firstLine="709"/>
        <w:rPr>
          <w:rFonts w:cs="Times New Roman"/>
          <w:sz w:val="24"/>
          <w:szCs w:val="24"/>
          <w:lang w:val="ru-RU"/>
        </w:rPr>
      </w:pPr>
    </w:p>
    <w:p w14:paraId="48579322" w14:textId="2AB03046" w:rsidR="001C425F" w:rsidRPr="001C425F" w:rsidRDefault="001C425F" w:rsidP="00887F65">
      <w:pPr>
        <w:ind w:firstLine="709"/>
        <w:rPr>
          <w:rFonts w:cs="Times New Roman"/>
          <w:lang w:val="ru-RU"/>
        </w:rPr>
      </w:pPr>
      <w:r w:rsidRPr="001C425F">
        <w:rPr>
          <w:rFonts w:cs="Times New Roman"/>
          <w:lang w:val="ru-RU"/>
        </w:rPr>
        <w:t xml:space="preserve">Следующим немаловажным аспектом в развитии рынка суверенных зеленых облигаций в Российской Федерации является процесс цифровизации.  В настоящее время процесс цифровизации стремительно охватывает все сферы жизни общества, в т.ч. </w:t>
      </w:r>
      <w:r w:rsidRPr="00B66AB1">
        <w:rPr>
          <w:rFonts w:cs="Times New Roman"/>
          <w:color w:val="auto"/>
          <w:lang w:val="ru-RU"/>
        </w:rPr>
        <w:t>оказывая</w:t>
      </w:r>
      <w:r w:rsidRPr="000A0F96">
        <w:rPr>
          <w:rFonts w:cs="Times New Roman"/>
          <w:color w:val="FF0000"/>
          <w:lang w:val="ru-RU"/>
        </w:rPr>
        <w:t xml:space="preserve"> </w:t>
      </w:r>
      <w:r w:rsidRPr="001C425F">
        <w:rPr>
          <w:rFonts w:cs="Times New Roman"/>
          <w:lang w:val="ru-RU"/>
        </w:rPr>
        <w:t>положительное воздействие и на экологические процессы, что, в свою очередь,</w:t>
      </w:r>
      <w:r w:rsidR="00B66AB1">
        <w:rPr>
          <w:rFonts w:cs="Times New Roman"/>
          <w:lang w:val="ru-RU"/>
        </w:rPr>
        <w:t xml:space="preserve"> способствует</w:t>
      </w:r>
      <w:r w:rsidRPr="000A0F96">
        <w:rPr>
          <w:rFonts w:cs="Times New Roman"/>
          <w:color w:val="FF0000"/>
          <w:lang w:val="ru-RU"/>
        </w:rPr>
        <w:t xml:space="preserve"> </w:t>
      </w:r>
      <w:r w:rsidRPr="001C425F">
        <w:rPr>
          <w:rFonts w:cs="Times New Roman"/>
          <w:lang w:val="ru-RU"/>
        </w:rPr>
        <w:t>благоприятно</w:t>
      </w:r>
      <w:r w:rsidR="00B66AB1">
        <w:rPr>
          <w:rFonts w:cs="Times New Roman"/>
          <w:lang w:val="ru-RU"/>
        </w:rPr>
        <w:t>му</w:t>
      </w:r>
      <w:r w:rsidRPr="001C425F">
        <w:rPr>
          <w:rFonts w:cs="Times New Roman"/>
          <w:lang w:val="ru-RU"/>
        </w:rPr>
        <w:t xml:space="preserve"> влияни</w:t>
      </w:r>
      <w:r w:rsidR="00B66AB1">
        <w:rPr>
          <w:rFonts w:cs="Times New Roman"/>
          <w:lang w:val="ru-RU"/>
        </w:rPr>
        <w:t>ю</w:t>
      </w:r>
      <w:r w:rsidRPr="001C425F">
        <w:rPr>
          <w:rFonts w:cs="Times New Roman"/>
          <w:lang w:val="ru-RU"/>
        </w:rPr>
        <w:t xml:space="preserve"> и на финансовую сферу благодаря мобильности аналитических ресурсов и своевременности использования информации для более быстрого принятия экономических решений того или иного субъекта. </w:t>
      </w:r>
    </w:p>
    <w:p w14:paraId="27D0B419" w14:textId="154DED23" w:rsidR="00FC014A" w:rsidRDefault="001C425F" w:rsidP="00887F65">
      <w:pPr>
        <w:ind w:firstLine="709"/>
        <w:rPr>
          <w:rFonts w:cs="Times New Roman"/>
          <w:lang w:val="ru-RU"/>
        </w:rPr>
      </w:pPr>
      <w:r w:rsidRPr="001C425F">
        <w:rPr>
          <w:rFonts w:cs="Times New Roman"/>
          <w:lang w:val="ru-RU"/>
        </w:rPr>
        <w:t>Особое внимание необходимо заострить на цифровизацию государственного финансирования экологических мероприятий</w:t>
      </w:r>
      <w:r w:rsidR="00426456">
        <w:rPr>
          <w:rFonts w:cs="Times New Roman"/>
          <w:lang w:val="ru-RU"/>
        </w:rPr>
        <w:t>, а также на цифровизацию самих экологических процессов</w:t>
      </w:r>
      <w:r w:rsidRPr="001C425F">
        <w:rPr>
          <w:rFonts w:cs="Times New Roman"/>
          <w:lang w:val="ru-RU"/>
        </w:rPr>
        <w:t>.</w:t>
      </w:r>
      <w:r w:rsidR="0062469D">
        <w:rPr>
          <w:rFonts w:cs="Times New Roman"/>
          <w:lang w:val="ru-RU"/>
        </w:rPr>
        <w:t xml:space="preserve"> Основные процессы </w:t>
      </w:r>
      <w:r w:rsidR="0062469D">
        <w:rPr>
          <w:rFonts w:cs="Times New Roman"/>
          <w:lang w:val="ru-RU"/>
        </w:rPr>
        <w:lastRenderedPageBreak/>
        <w:t xml:space="preserve">цифровизации в области экологии прослеживаются, во-первых, в секторе государственного управления в рамках финансирования экологических проектов. </w:t>
      </w:r>
      <w:r w:rsidRPr="001C425F">
        <w:rPr>
          <w:rFonts w:cs="Times New Roman"/>
          <w:lang w:val="ru-RU"/>
        </w:rPr>
        <w:t xml:space="preserve"> </w:t>
      </w:r>
      <w:r w:rsidR="00426456">
        <w:rPr>
          <w:rFonts w:cs="Times New Roman"/>
          <w:lang w:val="ru-RU"/>
        </w:rPr>
        <w:t xml:space="preserve">В </w:t>
      </w:r>
      <w:r w:rsidRPr="001C425F">
        <w:rPr>
          <w:rFonts w:cs="Times New Roman"/>
          <w:lang w:val="ru-RU"/>
        </w:rPr>
        <w:t>настоящее время в нашей стране существует достаточно много информационных ресурсов (например, сайт «экология России», «Национальныепроекты.</w:t>
      </w:r>
      <w:r w:rsidR="00426456">
        <w:rPr>
          <w:rFonts w:cs="Times New Roman"/>
          <w:lang w:val="ru-RU"/>
        </w:rPr>
        <w:t xml:space="preserve"> </w:t>
      </w:r>
      <w:r w:rsidRPr="001C425F">
        <w:rPr>
          <w:rFonts w:cs="Times New Roman"/>
          <w:lang w:val="ru-RU"/>
        </w:rPr>
        <w:t xml:space="preserve">рф» и т.д.), Правительственных услуг и сервисов (например, сайт «Открытый бюджет города Москвы», Всероссийский экологический портал), сведения о которых представлены на государственных информационных платформах, помогающих гражданам отследить и получить информацию о состоянии окружающей среды, о конкретных мероприятиях, о важнейших целевых показателях, о финансовом обеспечении мероприятий в области охраны окружающей среды как во всей стране в целом, так и по отдельным регионам. </w:t>
      </w:r>
    </w:p>
    <w:p w14:paraId="62B44927" w14:textId="283180CF" w:rsidR="001C425F" w:rsidRDefault="0062469D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Во-вторых, </w:t>
      </w:r>
      <w:r w:rsidR="001C425F" w:rsidRPr="001C425F">
        <w:rPr>
          <w:rFonts w:cs="Times New Roman"/>
          <w:lang w:val="ru-RU"/>
        </w:rPr>
        <w:t xml:space="preserve">посредством влияния на индикаторы экологической эффективности: различные информационно-аналитические системы той или иной компании (например, единая отраслевая экологическая политика Госкорпорации «Росатом», предполагающая внедрение </w:t>
      </w:r>
      <w:r w:rsidR="001C425F">
        <w:rPr>
          <w:rFonts w:cs="Times New Roman"/>
          <w:lang w:val="ru-RU"/>
        </w:rPr>
        <w:t xml:space="preserve">новых </w:t>
      </w:r>
      <w:r w:rsidR="001C425F" w:rsidRPr="001C425F">
        <w:rPr>
          <w:rFonts w:cs="Times New Roman"/>
          <w:lang w:val="ru-RU"/>
        </w:rPr>
        <w:t>систем</w:t>
      </w:r>
      <w:r w:rsidR="001C425F">
        <w:rPr>
          <w:rFonts w:cs="Times New Roman"/>
          <w:lang w:val="ru-RU"/>
        </w:rPr>
        <w:t xml:space="preserve"> </w:t>
      </w:r>
      <w:r w:rsidR="001C425F" w:rsidRPr="001C425F">
        <w:rPr>
          <w:rFonts w:cs="Times New Roman"/>
          <w:lang w:val="ru-RU"/>
        </w:rPr>
        <w:t>благоприятно способствует решению многих экологических вопросов Госкорпорации), развивающиеся и упрощающиеся в рамках внутреннего использования в процессе цифровизации позволяют более точно и быстро произвести оценку ключевых показателей (например, анализ негативного воздействия на окружающую среду, оценку текущей экономической эффективности природоохранной деятельности, качества организации управления ею).</w:t>
      </w:r>
    </w:p>
    <w:p w14:paraId="4959DAB0" w14:textId="77777777" w:rsidR="00F3307C" w:rsidRDefault="00F3307C" w:rsidP="00887F65">
      <w:pPr>
        <w:ind w:firstLine="709"/>
        <w:rPr>
          <w:rFonts w:cs="Times New Roman"/>
          <w:color w:val="auto"/>
          <w:lang w:val="ru-RU"/>
        </w:rPr>
      </w:pPr>
      <w:r w:rsidRPr="00A560BE">
        <w:rPr>
          <w:rFonts w:cs="Times New Roman"/>
          <w:color w:val="auto"/>
          <w:lang w:val="ru-RU"/>
        </w:rPr>
        <w:t>Несмотря на это, главная проблема, которая мешает цифровизации зеленого финансирования – это недостаточная развитость в Российской Федерации информационных инструментов в экологической сфере, относительно</w:t>
      </w:r>
      <w:r>
        <w:rPr>
          <w:rFonts w:cs="Times New Roman"/>
          <w:color w:val="auto"/>
          <w:lang w:val="ru-RU"/>
        </w:rPr>
        <w:t xml:space="preserve"> небольшое</w:t>
      </w:r>
      <w:r w:rsidRPr="00A560BE">
        <w:rPr>
          <w:rFonts w:cs="Times New Roman"/>
          <w:color w:val="auto"/>
          <w:lang w:val="ru-RU"/>
        </w:rPr>
        <w:t xml:space="preserve"> количество информационных ресурсов и недостаточность финансового обеспечения информационных процессов в компаниях</w:t>
      </w:r>
      <w:r>
        <w:rPr>
          <w:rFonts w:cs="Times New Roman"/>
          <w:color w:val="auto"/>
          <w:lang w:val="ru-RU"/>
        </w:rPr>
        <w:t xml:space="preserve">, которые существенным образом приостанавливают развитие </w:t>
      </w:r>
      <w:r w:rsidRPr="005B68F3">
        <w:rPr>
          <w:rFonts w:cs="Times New Roman"/>
          <w:color w:val="auto"/>
          <w:lang w:val="ru-RU"/>
        </w:rPr>
        <w:t>информационно-аналитически</w:t>
      </w:r>
      <w:r>
        <w:rPr>
          <w:rFonts w:cs="Times New Roman"/>
          <w:color w:val="auto"/>
          <w:lang w:val="ru-RU"/>
        </w:rPr>
        <w:t>х</w:t>
      </w:r>
      <w:r w:rsidRPr="005B68F3">
        <w:rPr>
          <w:rFonts w:cs="Times New Roman"/>
          <w:color w:val="auto"/>
          <w:lang w:val="ru-RU"/>
        </w:rPr>
        <w:t xml:space="preserve"> систем т</w:t>
      </w:r>
      <w:r>
        <w:rPr>
          <w:rFonts w:cs="Times New Roman"/>
          <w:color w:val="auto"/>
          <w:lang w:val="ru-RU"/>
        </w:rPr>
        <w:t>ех</w:t>
      </w:r>
      <w:r w:rsidRPr="005B68F3">
        <w:rPr>
          <w:rFonts w:cs="Times New Roman"/>
          <w:color w:val="auto"/>
          <w:lang w:val="ru-RU"/>
        </w:rPr>
        <w:t xml:space="preserve"> или ин</w:t>
      </w:r>
      <w:r>
        <w:rPr>
          <w:rFonts w:cs="Times New Roman"/>
          <w:color w:val="auto"/>
          <w:lang w:val="ru-RU"/>
        </w:rPr>
        <w:t>ых</w:t>
      </w:r>
      <w:r w:rsidRPr="005B68F3">
        <w:rPr>
          <w:rFonts w:cs="Times New Roman"/>
          <w:color w:val="auto"/>
          <w:lang w:val="ru-RU"/>
        </w:rPr>
        <w:t xml:space="preserve"> компани</w:t>
      </w:r>
      <w:r>
        <w:rPr>
          <w:rFonts w:cs="Times New Roman"/>
          <w:color w:val="auto"/>
          <w:lang w:val="ru-RU"/>
        </w:rPr>
        <w:t>й.</w:t>
      </w:r>
    </w:p>
    <w:p w14:paraId="0871F573" w14:textId="1AE61681" w:rsidR="001C425F" w:rsidRPr="00024E20" w:rsidRDefault="001C425F" w:rsidP="00887F65">
      <w:pPr>
        <w:ind w:firstLine="709"/>
        <w:rPr>
          <w:rFonts w:cs="Times New Roman"/>
          <w:lang w:val="ru-RU"/>
        </w:rPr>
      </w:pPr>
      <w:r w:rsidRPr="001C425F">
        <w:rPr>
          <w:rFonts w:cs="Times New Roman"/>
          <w:lang w:val="ru-RU"/>
        </w:rPr>
        <w:lastRenderedPageBreak/>
        <w:t>Таким образом, мы можем наблюдать исключительные преимущества в процессе цифровизации финансового обеспечения мероприятий в области экологии как в корпоративном, так и в государственном секторе российской экономики.</w:t>
      </w:r>
      <w:r w:rsidR="00F3307C">
        <w:rPr>
          <w:rFonts w:cs="Times New Roman"/>
          <w:lang w:val="ru-RU"/>
        </w:rPr>
        <w:t xml:space="preserve"> Однако для его дальнейшего внедрения и продвижения в экологическую сферу необходимо </w:t>
      </w:r>
      <w:r w:rsidR="00887F65">
        <w:rPr>
          <w:rFonts w:cs="Times New Roman"/>
          <w:lang w:val="ru-RU"/>
        </w:rPr>
        <w:t>предпринимать различные меры как на всех уровнях власти и корпоративного сектора.</w:t>
      </w:r>
    </w:p>
    <w:p w14:paraId="3D334608" w14:textId="731265B0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23D40767" w14:textId="182CB4A4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061AB03A" w14:textId="48E760D6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6F7ABB52" w14:textId="527120DD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5906A3A9" w14:textId="6EC18161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108D512A" w14:textId="186F7387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06AFCF86" w14:textId="21B8F41D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4F79CB5C" w14:textId="0E7B6590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2EF3F053" w14:textId="5F575DAB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35B147D5" w14:textId="6D1D80A1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1FDCA0EB" w14:textId="6E1617BB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60996242" w14:textId="775B6B98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093B9C76" w14:textId="4EEE0041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1B8CAFF5" w14:textId="7F470485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62855D32" w14:textId="3155432C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2EFEBA10" w14:textId="7D34D1CC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6E618514" w14:textId="2E3B47C7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333D6C58" w14:textId="567237A5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76CDA050" w14:textId="498C0211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1B381A53" w14:textId="525694F4" w:rsidR="00371EC0" w:rsidRDefault="00371EC0" w:rsidP="00887F65">
      <w:pPr>
        <w:ind w:firstLine="709"/>
        <w:rPr>
          <w:rFonts w:cs="Times New Roman"/>
          <w:color w:val="auto"/>
          <w:lang w:val="ru-RU"/>
        </w:rPr>
      </w:pPr>
    </w:p>
    <w:p w14:paraId="492A0E4E" w14:textId="29C33828" w:rsidR="00371EC0" w:rsidRDefault="00371EC0" w:rsidP="00887F65">
      <w:pPr>
        <w:ind w:firstLine="0"/>
        <w:rPr>
          <w:rFonts w:cs="Times New Roman"/>
          <w:color w:val="auto"/>
          <w:lang w:val="ru-RU"/>
        </w:rPr>
      </w:pPr>
    </w:p>
    <w:p w14:paraId="414E29DA" w14:textId="1B2FEF6E" w:rsidR="00887F65" w:rsidRDefault="00887F65" w:rsidP="00887F65">
      <w:pPr>
        <w:ind w:firstLine="0"/>
        <w:rPr>
          <w:rFonts w:cs="Times New Roman"/>
          <w:color w:val="auto"/>
          <w:lang w:val="ru-RU"/>
        </w:rPr>
      </w:pPr>
    </w:p>
    <w:p w14:paraId="1900FCBF" w14:textId="55ECDE30" w:rsidR="00887F65" w:rsidRDefault="00887F65" w:rsidP="00887F65">
      <w:pPr>
        <w:ind w:firstLine="0"/>
        <w:rPr>
          <w:rFonts w:cs="Times New Roman"/>
          <w:color w:val="auto"/>
          <w:lang w:val="ru-RU"/>
        </w:rPr>
      </w:pPr>
    </w:p>
    <w:p w14:paraId="7B14B71E" w14:textId="77777777" w:rsidR="00887F65" w:rsidRDefault="00887F65" w:rsidP="00887F65">
      <w:pPr>
        <w:ind w:firstLine="0"/>
        <w:rPr>
          <w:rFonts w:cs="Times New Roman"/>
          <w:color w:val="auto"/>
          <w:lang w:val="ru-RU"/>
        </w:rPr>
      </w:pPr>
    </w:p>
    <w:p w14:paraId="2B0D2A7D" w14:textId="1386C3B7" w:rsidR="00371EC0" w:rsidRPr="00371EC0" w:rsidRDefault="00371EC0" w:rsidP="00887F65">
      <w:pPr>
        <w:ind w:firstLine="709"/>
        <w:jc w:val="center"/>
        <w:rPr>
          <w:rFonts w:cs="Times New Roman"/>
          <w:b/>
          <w:bCs/>
          <w:color w:val="auto"/>
          <w:lang w:val="ru-RU"/>
        </w:rPr>
      </w:pPr>
      <w:r w:rsidRPr="00371EC0">
        <w:rPr>
          <w:rFonts w:cs="Times New Roman"/>
          <w:b/>
          <w:bCs/>
          <w:color w:val="auto"/>
          <w:lang w:val="ru-RU"/>
        </w:rPr>
        <w:lastRenderedPageBreak/>
        <w:t>Заключение</w:t>
      </w:r>
    </w:p>
    <w:p w14:paraId="77452B5B" w14:textId="7592E23C" w:rsidR="00DE3F60" w:rsidRDefault="00DE3F60" w:rsidP="00DE3F60">
      <w:pPr>
        <w:ind w:firstLine="709"/>
        <w:rPr>
          <w:rFonts w:cs="Times New Roman"/>
          <w:lang w:val="ru-RU"/>
        </w:rPr>
      </w:pPr>
      <w:r w:rsidRPr="0021356D">
        <w:rPr>
          <w:rFonts w:cs="Times New Roman"/>
          <w:lang w:val="ru-RU"/>
        </w:rPr>
        <w:t xml:space="preserve">В работе </w:t>
      </w:r>
      <w:r>
        <w:rPr>
          <w:rFonts w:cs="Times New Roman"/>
          <w:lang w:val="ru-RU"/>
        </w:rPr>
        <w:t xml:space="preserve">был </w:t>
      </w:r>
      <w:r w:rsidRPr="0021356D">
        <w:rPr>
          <w:rFonts w:cs="Times New Roman"/>
          <w:lang w:val="ru-RU"/>
        </w:rPr>
        <w:t>проанализирован мировой рынок суверенных зеленых облигаций</w:t>
      </w:r>
      <w:r>
        <w:rPr>
          <w:rFonts w:cs="Times New Roman"/>
          <w:lang w:val="ru-RU"/>
        </w:rPr>
        <w:t>, р</w:t>
      </w:r>
      <w:r w:rsidRPr="0021356D">
        <w:rPr>
          <w:rFonts w:cs="Times New Roman"/>
          <w:lang w:val="ru-RU"/>
        </w:rPr>
        <w:t xml:space="preserve">ассмотрены особенности выпуска суверенных зеленых облигаций на примере стран: Германии, Франции, Швеции. Проведен анализ и сравнение политик суверенных зеленых облигаций данных стран, выпущенных их Правительством по показателям: объёмам выпуска суверенных зеленых облигаций, направлению средств, полученных в результате выпуска облигаций, оценки результативности выпуска, особенности выпуска, срокам обращения и др. </w:t>
      </w:r>
      <w:r>
        <w:rPr>
          <w:rFonts w:cs="Times New Roman"/>
          <w:lang w:val="ru-RU"/>
        </w:rPr>
        <w:t xml:space="preserve">Помимо этого, в </w:t>
      </w:r>
      <w:r w:rsidRPr="0021356D">
        <w:rPr>
          <w:rFonts w:cs="Times New Roman"/>
          <w:lang w:val="ru-RU"/>
        </w:rPr>
        <w:t>работе обосновано значение и преимущества выпуска федеральных зеленых облигаций в Российской Федерации на основе зарубежного и регионального опыта</w:t>
      </w:r>
      <w:r>
        <w:rPr>
          <w:lang w:val="ru-RU"/>
        </w:rPr>
        <w:t xml:space="preserve">. </w:t>
      </w:r>
      <w:r w:rsidRPr="00DE3F60">
        <w:rPr>
          <w:rFonts w:cs="Times New Roman"/>
          <w:lang w:val="ru-RU"/>
        </w:rPr>
        <w:t>Проведен анализ и выявлены преимущества процесса цифровизации в сфере как корпоративных зеленых облигаций, так и суверенных зеленых облигаций</w:t>
      </w:r>
      <w:r>
        <w:rPr>
          <w:rFonts w:cs="Times New Roman"/>
          <w:lang w:val="ru-RU"/>
        </w:rPr>
        <w:t>.</w:t>
      </w:r>
    </w:p>
    <w:p w14:paraId="1EFE1A66" w14:textId="0A587693" w:rsidR="00C02945" w:rsidRDefault="00C02945" w:rsidP="00DE3F60">
      <w:p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 w:rsidRPr="00C02945">
        <w:rPr>
          <w:rFonts w:cs="Times New Roman"/>
          <w:lang w:val="ru-RU"/>
        </w:rPr>
        <w:t xml:space="preserve"> работе</w:t>
      </w:r>
      <w:r>
        <w:rPr>
          <w:rFonts w:cs="Times New Roman"/>
          <w:lang w:val="ru-RU"/>
        </w:rPr>
        <w:t xml:space="preserve"> приведена</w:t>
      </w:r>
      <w:r w:rsidRPr="00C02945">
        <w:rPr>
          <w:rFonts w:cs="Times New Roman"/>
          <w:lang w:val="ru-RU"/>
        </w:rPr>
        <w:t xml:space="preserve"> оригинальн</w:t>
      </w:r>
      <w:r>
        <w:rPr>
          <w:rFonts w:cs="Times New Roman"/>
          <w:lang w:val="ru-RU"/>
        </w:rPr>
        <w:t>ая</w:t>
      </w:r>
      <w:r w:rsidRPr="00C02945">
        <w:rPr>
          <w:rFonts w:cs="Times New Roman"/>
          <w:lang w:val="ru-RU"/>
        </w:rPr>
        <w:t xml:space="preserve"> концепци</w:t>
      </w:r>
      <w:r>
        <w:rPr>
          <w:rFonts w:cs="Times New Roman"/>
          <w:lang w:val="ru-RU"/>
        </w:rPr>
        <w:t>я выпуска</w:t>
      </w:r>
      <w:r w:rsidRPr="00C02945">
        <w:rPr>
          <w:rFonts w:cs="Times New Roman"/>
          <w:lang w:val="ru-RU"/>
        </w:rPr>
        <w:t xml:space="preserve"> в Российской Федерации федеральных зеленых облигаций</w:t>
      </w:r>
      <w:r>
        <w:rPr>
          <w:rFonts w:cs="Times New Roman"/>
          <w:lang w:val="ru-RU"/>
        </w:rPr>
        <w:t xml:space="preserve"> с указанием эмитента,</w:t>
      </w:r>
      <w:r w:rsidRPr="00C02945">
        <w:rPr>
          <w:rFonts w:cs="Times New Roman"/>
          <w:lang w:val="ru-RU"/>
        </w:rPr>
        <w:t xml:space="preserve"> значений ставки, сроков, направления использования средств, полученных в результате федерального выпуска</w:t>
      </w:r>
      <w:r>
        <w:rPr>
          <w:rFonts w:cs="Times New Roman"/>
          <w:lang w:val="ru-RU"/>
        </w:rPr>
        <w:t xml:space="preserve"> и потенциальных инвесторов </w:t>
      </w:r>
      <w:r w:rsidRPr="00C02945">
        <w:rPr>
          <w:rFonts w:cs="Times New Roman"/>
          <w:lang w:val="ru-RU"/>
        </w:rPr>
        <w:t>с обоснованием данных значений</w:t>
      </w:r>
      <w:r>
        <w:rPr>
          <w:rFonts w:cs="Times New Roman"/>
          <w:lang w:val="ru-RU"/>
        </w:rPr>
        <w:t>.</w:t>
      </w:r>
    </w:p>
    <w:p w14:paraId="3AE04913" w14:textId="36C4350A" w:rsidR="009745FA" w:rsidRDefault="00DE3F60" w:rsidP="00887F65">
      <w:pPr>
        <w:ind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Н</w:t>
      </w:r>
      <w:r w:rsidR="00DB645E">
        <w:rPr>
          <w:rFonts w:cs="Times New Roman"/>
          <w:lang w:val="ru-RU"/>
        </w:rPr>
        <w:t xml:space="preserve">а основании вышеизложенного </w:t>
      </w:r>
      <w:r w:rsidR="00DB645E" w:rsidRPr="00DB645E">
        <w:rPr>
          <w:rFonts w:cs="Times New Roman"/>
          <w:lang w:val="ru-RU"/>
        </w:rPr>
        <w:t>автором предлагается ряд мер</w:t>
      </w:r>
      <w:r w:rsidR="00DB645E">
        <w:rPr>
          <w:rFonts w:cs="Times New Roman"/>
          <w:lang w:val="ru-RU"/>
        </w:rPr>
        <w:t xml:space="preserve"> и предложений</w:t>
      </w:r>
      <w:r w:rsidR="00E92555">
        <w:rPr>
          <w:rFonts w:cs="Times New Roman"/>
          <w:lang w:val="ru-RU"/>
        </w:rPr>
        <w:t xml:space="preserve">, направленных на развитие рынка суверенного зеленого финансирования в </w:t>
      </w:r>
      <w:r w:rsidR="0000565E">
        <w:rPr>
          <w:rFonts w:cs="Times New Roman"/>
          <w:lang w:val="ru-RU"/>
        </w:rPr>
        <w:t>Р</w:t>
      </w:r>
      <w:r w:rsidR="00E92555">
        <w:rPr>
          <w:rFonts w:cs="Times New Roman"/>
          <w:lang w:val="ru-RU"/>
        </w:rPr>
        <w:t>оссийской Федерации</w:t>
      </w:r>
      <w:r w:rsidR="0000565E">
        <w:rPr>
          <w:rFonts w:cs="Times New Roman"/>
          <w:lang w:val="ru-RU"/>
        </w:rPr>
        <w:t>:</w:t>
      </w:r>
    </w:p>
    <w:p w14:paraId="4B4DC50D" w14:textId="3E36F153" w:rsidR="0000565E" w:rsidRDefault="00141C03" w:rsidP="00887F65">
      <w:pPr>
        <w:pStyle w:val="a3"/>
        <w:numPr>
          <w:ilvl w:val="0"/>
          <w:numId w:val="41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Количественное и качественное увеличение доли выпусков суверенных зеленых облигаций: как на федеральном, так и на региональных уровнях (на данный момент </w:t>
      </w:r>
      <w:r w:rsidRPr="00141C03">
        <w:rPr>
          <w:rFonts w:cs="Times New Roman"/>
          <w:lang w:val="ru-RU"/>
        </w:rPr>
        <w:t>рынок зеленого финансирования в России оценивается в 93</w:t>
      </w:r>
      <w:r w:rsidR="00C02945">
        <w:rPr>
          <w:rFonts w:cs="Times New Roman"/>
          <w:lang w:val="ru-RU"/>
        </w:rPr>
        <w:t xml:space="preserve"> </w:t>
      </w:r>
      <w:r w:rsidRPr="00141C03">
        <w:rPr>
          <w:rFonts w:cs="Times New Roman"/>
          <w:lang w:val="ru-RU"/>
        </w:rPr>
        <w:t>-</w:t>
      </w:r>
      <w:r w:rsidR="00C02945">
        <w:rPr>
          <w:rFonts w:cs="Times New Roman"/>
          <w:lang w:val="ru-RU"/>
        </w:rPr>
        <w:t xml:space="preserve"> </w:t>
      </w:r>
      <w:r w:rsidRPr="00141C03">
        <w:rPr>
          <w:rFonts w:cs="Times New Roman"/>
          <w:lang w:val="ru-RU"/>
        </w:rPr>
        <w:t>94 млрд. рублей, из которых 70 млрд</w:t>
      </w:r>
      <w:r w:rsidR="00DB645E">
        <w:rPr>
          <w:rFonts w:cs="Times New Roman"/>
          <w:lang w:val="ru-RU"/>
        </w:rPr>
        <w:t xml:space="preserve">. рублей (что составляет примерно 75% от общего объёма рынка зеленого финансирования в Российской Федерации) </w:t>
      </w:r>
      <w:r w:rsidRPr="00141C03">
        <w:rPr>
          <w:rFonts w:cs="Times New Roman"/>
          <w:lang w:val="ru-RU"/>
        </w:rPr>
        <w:t xml:space="preserve">– </w:t>
      </w:r>
      <w:r w:rsidR="00DB645E">
        <w:rPr>
          <w:rFonts w:cs="Times New Roman"/>
          <w:lang w:val="ru-RU"/>
        </w:rPr>
        <w:t xml:space="preserve">это суверенный </w:t>
      </w:r>
      <w:r w:rsidRPr="00141C03">
        <w:rPr>
          <w:rFonts w:cs="Times New Roman"/>
          <w:lang w:val="ru-RU"/>
        </w:rPr>
        <w:t>выпуск облигаций Москвы</w:t>
      </w:r>
      <w:r>
        <w:rPr>
          <w:rFonts w:cs="Times New Roman"/>
          <w:lang w:val="ru-RU"/>
        </w:rPr>
        <w:t>, о котор</w:t>
      </w:r>
      <w:r w:rsidR="00A560BE">
        <w:rPr>
          <w:rFonts w:cs="Times New Roman"/>
          <w:lang w:val="ru-RU"/>
        </w:rPr>
        <w:t>ом</w:t>
      </w:r>
      <w:r>
        <w:rPr>
          <w:rFonts w:cs="Times New Roman"/>
          <w:lang w:val="ru-RU"/>
        </w:rPr>
        <w:t xml:space="preserve"> было сказано ранее</w:t>
      </w:r>
      <w:r w:rsidR="00DB645E">
        <w:rPr>
          <w:rFonts w:cs="Times New Roman"/>
          <w:lang w:val="ru-RU"/>
        </w:rPr>
        <w:t>)</w:t>
      </w:r>
    </w:p>
    <w:p w14:paraId="773AD750" w14:textId="2825F57A" w:rsidR="002B03F5" w:rsidRDefault="00141C03" w:rsidP="00887F65">
      <w:pPr>
        <w:pStyle w:val="a3"/>
        <w:numPr>
          <w:ilvl w:val="0"/>
          <w:numId w:val="41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Определени</w:t>
      </w:r>
      <w:r w:rsidR="002B03F5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единых подходов </w:t>
      </w:r>
      <w:r w:rsidRPr="00141C03">
        <w:rPr>
          <w:rFonts w:cs="Times New Roman"/>
          <w:lang w:val="ru-RU"/>
        </w:rPr>
        <w:t xml:space="preserve">к интеграции механизмов </w:t>
      </w:r>
      <w:r>
        <w:rPr>
          <w:rFonts w:cs="Times New Roman"/>
        </w:rPr>
        <w:t>ESG</w:t>
      </w:r>
      <w:r w:rsidRPr="00141C03">
        <w:rPr>
          <w:rFonts w:cs="Times New Roman"/>
          <w:lang w:val="ru-RU"/>
        </w:rPr>
        <w:t xml:space="preserve"> ответственности в</w:t>
      </w:r>
      <w:r>
        <w:rPr>
          <w:rFonts w:cs="Times New Roman"/>
          <w:lang w:val="ru-RU"/>
        </w:rPr>
        <w:t xml:space="preserve"> деятельность различных компаний </w:t>
      </w:r>
      <w:r w:rsidR="00DB645E">
        <w:rPr>
          <w:rFonts w:cs="Times New Roman"/>
          <w:lang w:val="ru-RU"/>
        </w:rPr>
        <w:t xml:space="preserve">как государственного, </w:t>
      </w:r>
      <w:r w:rsidR="00DB645E">
        <w:rPr>
          <w:rFonts w:cs="Times New Roman"/>
          <w:lang w:val="ru-RU"/>
        </w:rPr>
        <w:lastRenderedPageBreak/>
        <w:t xml:space="preserve">так и корпоративного сектора </w:t>
      </w:r>
      <w:r>
        <w:rPr>
          <w:rFonts w:cs="Times New Roman"/>
          <w:lang w:val="ru-RU"/>
        </w:rPr>
        <w:t>(</w:t>
      </w:r>
      <w:r w:rsidR="002B03F5">
        <w:rPr>
          <w:rFonts w:cs="Times New Roman"/>
          <w:lang w:val="ru-RU"/>
        </w:rPr>
        <w:t>компании делают упор на самостоятельной разработке и внедрени</w:t>
      </w:r>
      <w:r w:rsidR="00A560BE">
        <w:rPr>
          <w:rFonts w:cs="Times New Roman"/>
          <w:lang w:val="ru-RU"/>
        </w:rPr>
        <w:t>и</w:t>
      </w:r>
      <w:r w:rsidR="002B03F5">
        <w:rPr>
          <w:rFonts w:cs="Times New Roman"/>
          <w:lang w:val="ru-RU"/>
        </w:rPr>
        <w:t xml:space="preserve"> внутренних систем ответственности, не координируя свои действия с методологиями других компаний)</w:t>
      </w:r>
    </w:p>
    <w:p w14:paraId="54D6FD9F" w14:textId="60A4D217" w:rsidR="002B03F5" w:rsidRDefault="002B03F5" w:rsidP="00887F65">
      <w:pPr>
        <w:pStyle w:val="a3"/>
        <w:numPr>
          <w:ilvl w:val="0"/>
          <w:numId w:val="41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Закрепление на государственном уровне </w:t>
      </w:r>
      <w:r w:rsidRPr="002B03F5">
        <w:rPr>
          <w:rFonts w:cs="Times New Roman"/>
          <w:lang w:val="ru-RU"/>
        </w:rPr>
        <w:t>определени</w:t>
      </w:r>
      <w:r>
        <w:rPr>
          <w:rFonts w:cs="Times New Roman"/>
          <w:lang w:val="ru-RU"/>
        </w:rPr>
        <w:t xml:space="preserve">й таких понятий, как </w:t>
      </w:r>
      <w:r w:rsidRPr="002B03F5">
        <w:rPr>
          <w:rFonts w:cs="Times New Roman"/>
          <w:lang w:val="ru-RU"/>
        </w:rPr>
        <w:t>зелёны</w:t>
      </w:r>
      <w:r>
        <w:rPr>
          <w:rFonts w:cs="Times New Roman"/>
          <w:lang w:val="ru-RU"/>
        </w:rPr>
        <w:t>е</w:t>
      </w:r>
      <w:r w:rsidRPr="002B03F5">
        <w:rPr>
          <w:rFonts w:cs="Times New Roman"/>
          <w:lang w:val="ru-RU"/>
        </w:rPr>
        <w:t xml:space="preserve"> инвестици</w:t>
      </w:r>
      <w:r>
        <w:rPr>
          <w:rFonts w:cs="Times New Roman"/>
          <w:lang w:val="ru-RU"/>
        </w:rPr>
        <w:t>и</w:t>
      </w:r>
      <w:r w:rsidRPr="002B03F5">
        <w:rPr>
          <w:rFonts w:cs="Times New Roman"/>
          <w:lang w:val="ru-RU"/>
        </w:rPr>
        <w:t>,</w:t>
      </w:r>
      <w:r>
        <w:rPr>
          <w:rFonts w:cs="Times New Roman"/>
          <w:lang w:val="ru-RU"/>
        </w:rPr>
        <w:t xml:space="preserve"> зеленые облигации</w:t>
      </w:r>
      <w:r w:rsidR="00E8448A">
        <w:rPr>
          <w:rFonts w:cs="Times New Roman"/>
          <w:lang w:val="ru-RU"/>
        </w:rPr>
        <w:t>, зелёная экономика, зелёные финансы</w:t>
      </w:r>
      <w:r>
        <w:rPr>
          <w:rFonts w:cs="Times New Roman"/>
          <w:lang w:val="ru-RU"/>
        </w:rPr>
        <w:t xml:space="preserve"> и др., </w:t>
      </w:r>
      <w:r w:rsidR="00E8448A">
        <w:rPr>
          <w:rFonts w:cs="Times New Roman"/>
          <w:lang w:val="ru-RU"/>
        </w:rPr>
        <w:t xml:space="preserve">и </w:t>
      </w:r>
      <w:r>
        <w:rPr>
          <w:rFonts w:cs="Times New Roman"/>
          <w:lang w:val="ru-RU"/>
        </w:rPr>
        <w:t xml:space="preserve">повышение </w:t>
      </w:r>
      <w:r w:rsidRPr="002B03F5">
        <w:rPr>
          <w:rFonts w:cs="Times New Roman"/>
          <w:lang w:val="ru-RU"/>
        </w:rPr>
        <w:t>эффективн</w:t>
      </w:r>
      <w:r>
        <w:rPr>
          <w:rFonts w:cs="Times New Roman"/>
          <w:lang w:val="ru-RU"/>
        </w:rPr>
        <w:t>ости</w:t>
      </w:r>
      <w:r w:rsidRPr="002B03F5">
        <w:rPr>
          <w:rFonts w:cs="Times New Roman"/>
          <w:lang w:val="ru-RU"/>
        </w:rPr>
        <w:t xml:space="preserve"> систем</w:t>
      </w:r>
      <w:r>
        <w:rPr>
          <w:rFonts w:cs="Times New Roman"/>
          <w:lang w:val="ru-RU"/>
        </w:rPr>
        <w:t>ы</w:t>
      </w:r>
      <w:r w:rsidRPr="002B03F5">
        <w:rPr>
          <w:rFonts w:cs="Times New Roman"/>
          <w:lang w:val="ru-RU"/>
        </w:rPr>
        <w:t xml:space="preserve"> контроля за соблюдением</w:t>
      </w:r>
      <w:r>
        <w:rPr>
          <w:rFonts w:cs="Times New Roman"/>
          <w:lang w:val="ru-RU"/>
        </w:rPr>
        <w:t xml:space="preserve"> </w:t>
      </w:r>
      <w:r w:rsidRPr="002B03F5">
        <w:rPr>
          <w:rFonts w:cs="Times New Roman"/>
          <w:lang w:val="ru-RU"/>
        </w:rPr>
        <w:t>экологических стандартов</w:t>
      </w:r>
    </w:p>
    <w:p w14:paraId="29E0AF59" w14:textId="55DCBBD0" w:rsidR="00A560BE" w:rsidRPr="00E8448A" w:rsidRDefault="002B03F5" w:rsidP="00887F65">
      <w:pPr>
        <w:pStyle w:val="a3"/>
        <w:numPr>
          <w:ilvl w:val="0"/>
          <w:numId w:val="41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П</w:t>
      </w:r>
      <w:r w:rsidRPr="002B03F5">
        <w:rPr>
          <w:rFonts w:cs="Times New Roman"/>
          <w:lang w:val="ru-RU"/>
        </w:rPr>
        <w:t>остроени</w:t>
      </w:r>
      <w:r>
        <w:rPr>
          <w:rFonts w:cs="Times New Roman"/>
          <w:lang w:val="ru-RU"/>
        </w:rPr>
        <w:t>е</w:t>
      </w:r>
      <w:r w:rsidRPr="002B03F5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эффективной</w:t>
      </w:r>
      <w:r w:rsidR="000A2708">
        <w:rPr>
          <w:rFonts w:cs="Times New Roman"/>
          <w:lang w:val="ru-RU"/>
        </w:rPr>
        <w:t xml:space="preserve"> </w:t>
      </w:r>
      <w:r w:rsidRPr="002B03F5">
        <w:rPr>
          <w:rFonts w:cs="Times New Roman"/>
          <w:lang w:val="ru-RU"/>
        </w:rPr>
        <w:t>системы инспекционного контроля за учреждениями</w:t>
      </w:r>
      <w:r w:rsidR="0084251D">
        <w:rPr>
          <w:rFonts w:cs="Times New Roman"/>
          <w:lang w:val="ru-RU"/>
        </w:rPr>
        <w:t xml:space="preserve"> (которая подразумевает</w:t>
      </w:r>
      <w:r w:rsidR="0084251D" w:rsidRPr="0084251D">
        <w:rPr>
          <w:rFonts w:cs="Times New Roman"/>
          <w:lang w:val="ru-RU"/>
        </w:rPr>
        <w:t xml:space="preserve"> </w:t>
      </w:r>
      <w:r w:rsidR="0084251D" w:rsidRPr="00E8448A">
        <w:rPr>
          <w:rFonts w:cs="Times New Roman"/>
          <w:lang w:val="ru-RU"/>
        </w:rPr>
        <w:t>обеспечение мониторинга и анализа реализации программ в</w:t>
      </w:r>
      <w:r w:rsidR="0084251D">
        <w:rPr>
          <w:rFonts w:cs="Times New Roman"/>
          <w:lang w:val="ru-RU"/>
        </w:rPr>
        <w:t xml:space="preserve"> </w:t>
      </w:r>
      <w:r w:rsidR="0084251D" w:rsidRPr="00E8448A">
        <w:rPr>
          <w:rFonts w:cs="Times New Roman"/>
          <w:lang w:val="ru-RU"/>
        </w:rPr>
        <w:t>области</w:t>
      </w:r>
      <w:r w:rsidR="0084251D">
        <w:rPr>
          <w:rFonts w:cs="Times New Roman"/>
          <w:lang w:val="ru-RU"/>
        </w:rPr>
        <w:t xml:space="preserve"> зеленых инвестиций),</w:t>
      </w:r>
      <w:r>
        <w:rPr>
          <w:rFonts w:cs="Times New Roman"/>
          <w:lang w:val="ru-RU"/>
        </w:rPr>
        <w:t xml:space="preserve"> деятельность которых связана с проверкой инвестиций на соответствие зеленым стандартам</w:t>
      </w:r>
      <w:r w:rsidR="00E8448A">
        <w:rPr>
          <w:rFonts w:cs="Times New Roman"/>
          <w:lang w:val="ru-RU"/>
        </w:rPr>
        <w:t xml:space="preserve"> </w:t>
      </w:r>
    </w:p>
    <w:p w14:paraId="186745C2" w14:textId="3B4520B3" w:rsidR="0084251D" w:rsidRDefault="00A560BE" w:rsidP="00887F65">
      <w:pPr>
        <w:pStyle w:val="a3"/>
        <w:numPr>
          <w:ilvl w:val="0"/>
          <w:numId w:val="41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Активное изучение</w:t>
      </w:r>
      <w:r w:rsidR="001D1B72">
        <w:rPr>
          <w:rFonts w:cs="Times New Roman"/>
          <w:lang w:val="ru-RU"/>
        </w:rPr>
        <w:t xml:space="preserve">, анализ и возможности </w:t>
      </w:r>
      <w:r w:rsidR="0084251D">
        <w:rPr>
          <w:rFonts w:cs="Times New Roman"/>
          <w:lang w:val="ru-RU"/>
        </w:rPr>
        <w:t>применения</w:t>
      </w:r>
      <w:r w:rsidR="001D1B72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опыта зарубежных стран относительно выпусков суверенных зеленых облигаций</w:t>
      </w:r>
      <w:r w:rsidR="0084251D">
        <w:rPr>
          <w:rFonts w:cs="Times New Roman"/>
          <w:lang w:val="ru-RU"/>
        </w:rPr>
        <w:t xml:space="preserve"> в Российской Федерации</w:t>
      </w:r>
      <w:r w:rsidR="0027745E">
        <w:rPr>
          <w:rFonts w:cs="Times New Roman"/>
          <w:lang w:val="ru-RU"/>
        </w:rPr>
        <w:t xml:space="preserve"> (в настоящее время рынок зеленых облигаций развивается во всём мире, при этом лидерами на этом рынке являются страны Европейского союза, Америка и Китай с колоссальными объёмами выпусков, существенно превышающих национальный рынок)</w:t>
      </w:r>
    </w:p>
    <w:p w14:paraId="1B828D61" w14:textId="44E0C6B8" w:rsidR="009544D8" w:rsidRDefault="00DB645E" w:rsidP="009544D8">
      <w:pPr>
        <w:pStyle w:val="a3"/>
        <w:numPr>
          <w:ilvl w:val="0"/>
          <w:numId w:val="41"/>
        </w:numPr>
        <w:ind w:left="0" w:firstLine="709"/>
        <w:rPr>
          <w:rFonts w:cs="Times New Roman"/>
          <w:lang w:val="ru-RU"/>
        </w:rPr>
      </w:pPr>
      <w:r w:rsidRPr="009544D8">
        <w:rPr>
          <w:rFonts w:cs="Times New Roman"/>
          <w:lang w:val="ru-RU"/>
        </w:rPr>
        <w:t>Изменение парадигмы мышления населения относительно экологических процессов в целом и о влиянии каждого человека на состояние окружающей среды (</w:t>
      </w:r>
      <w:r w:rsidR="0027745E" w:rsidRPr="009544D8">
        <w:rPr>
          <w:rFonts w:cs="Times New Roman"/>
          <w:lang w:val="ru-RU"/>
        </w:rPr>
        <w:t>главным механизмом преодоления вышеперечисленной проблемы (их решение в конечном счёте непременно приведёт к устойчивому экономическому росту) является экологическая культура населения, под которой понимается оценка его отношения к природе и экологии и уровень восприятия данных категорий</w:t>
      </w:r>
      <w:r w:rsidR="009544D8">
        <w:rPr>
          <w:rFonts w:cs="Times New Roman"/>
          <w:lang w:val="ru-RU"/>
        </w:rPr>
        <w:t>, и которая состоит из ряда элементов: экологического образования, экологического воспитания, а также а</w:t>
      </w:r>
      <w:r w:rsidR="009544D8" w:rsidRPr="009544D8">
        <w:rPr>
          <w:rFonts w:cs="Times New Roman"/>
          <w:lang w:val="ru-RU"/>
        </w:rPr>
        <w:t>ктивно</w:t>
      </w:r>
      <w:r w:rsidR="009544D8">
        <w:rPr>
          <w:rFonts w:cs="Times New Roman"/>
          <w:lang w:val="ru-RU"/>
        </w:rPr>
        <w:t>го</w:t>
      </w:r>
      <w:r w:rsidR="009544D8" w:rsidRPr="009544D8">
        <w:rPr>
          <w:rFonts w:cs="Times New Roman"/>
          <w:lang w:val="ru-RU"/>
        </w:rPr>
        <w:t xml:space="preserve"> взаимодействи</w:t>
      </w:r>
      <w:r w:rsidR="009544D8">
        <w:rPr>
          <w:rFonts w:cs="Times New Roman"/>
          <w:lang w:val="ru-RU"/>
        </w:rPr>
        <w:t>я</w:t>
      </w:r>
      <w:r w:rsidR="009544D8" w:rsidRPr="009544D8">
        <w:rPr>
          <w:rFonts w:cs="Times New Roman"/>
          <w:lang w:val="ru-RU"/>
        </w:rPr>
        <w:t xml:space="preserve"> природы и общества</w:t>
      </w:r>
      <w:r w:rsidR="009544D8">
        <w:rPr>
          <w:rFonts w:cs="Times New Roman"/>
          <w:lang w:val="ru-RU"/>
        </w:rPr>
        <w:t>.</w:t>
      </w:r>
    </w:p>
    <w:p w14:paraId="3EFE8D30" w14:textId="5D9E4323" w:rsidR="003D4630" w:rsidRPr="009544D8" w:rsidRDefault="003D4630" w:rsidP="009544D8">
      <w:pPr>
        <w:ind w:firstLine="709"/>
        <w:rPr>
          <w:rFonts w:cs="Times New Roman"/>
          <w:lang w:val="ru-RU"/>
        </w:rPr>
      </w:pPr>
      <w:r w:rsidRPr="009544D8">
        <w:rPr>
          <w:rFonts w:cs="Times New Roman"/>
          <w:lang w:val="ru-RU"/>
        </w:rPr>
        <w:t xml:space="preserve">Представляется, что </w:t>
      </w:r>
      <w:r w:rsidR="005C7DB9" w:rsidRPr="009544D8">
        <w:rPr>
          <w:rFonts w:cs="Times New Roman"/>
          <w:lang w:val="ru-RU"/>
        </w:rPr>
        <w:t>авторские рекомендации по развитию суверенного зеленого финансирования</w:t>
      </w:r>
      <w:r w:rsidR="0084251D" w:rsidRPr="009544D8">
        <w:rPr>
          <w:rFonts w:cs="Times New Roman"/>
          <w:lang w:val="ru-RU"/>
        </w:rPr>
        <w:t xml:space="preserve"> </w:t>
      </w:r>
      <w:r w:rsidR="005C7DB9" w:rsidRPr="009544D8">
        <w:rPr>
          <w:rFonts w:cs="Times New Roman"/>
          <w:lang w:val="ru-RU"/>
        </w:rPr>
        <w:t>позволят обеспечить развитие данного рынка и, тем самым, улучш</w:t>
      </w:r>
      <w:r w:rsidR="0084251D" w:rsidRPr="009544D8">
        <w:rPr>
          <w:rFonts w:cs="Times New Roman"/>
          <w:lang w:val="ru-RU"/>
        </w:rPr>
        <w:t>ат</w:t>
      </w:r>
      <w:r w:rsidR="005C7DB9" w:rsidRPr="009544D8">
        <w:rPr>
          <w:rFonts w:cs="Times New Roman"/>
          <w:lang w:val="ru-RU"/>
        </w:rPr>
        <w:t xml:space="preserve"> экологическ</w:t>
      </w:r>
      <w:r w:rsidR="0084251D" w:rsidRPr="009544D8">
        <w:rPr>
          <w:rFonts w:cs="Times New Roman"/>
          <w:lang w:val="ru-RU"/>
        </w:rPr>
        <w:t>ую</w:t>
      </w:r>
      <w:r w:rsidR="005C7DB9" w:rsidRPr="009544D8">
        <w:rPr>
          <w:rFonts w:cs="Times New Roman"/>
          <w:lang w:val="ru-RU"/>
        </w:rPr>
        <w:t xml:space="preserve"> ситуаци</w:t>
      </w:r>
      <w:r w:rsidR="0084251D" w:rsidRPr="009544D8">
        <w:rPr>
          <w:rFonts w:cs="Times New Roman"/>
          <w:lang w:val="ru-RU"/>
        </w:rPr>
        <w:t>ю</w:t>
      </w:r>
      <w:r w:rsidR="005C7DB9" w:rsidRPr="009544D8">
        <w:rPr>
          <w:rFonts w:cs="Times New Roman"/>
          <w:lang w:val="ru-RU"/>
        </w:rPr>
        <w:t xml:space="preserve"> в Российской Федерации. </w:t>
      </w:r>
    </w:p>
    <w:p w14:paraId="02D63FA2" w14:textId="77777777" w:rsidR="00DE3F60" w:rsidRDefault="00DE3F60" w:rsidP="009544D8">
      <w:pPr>
        <w:ind w:firstLine="0"/>
        <w:rPr>
          <w:rFonts w:cs="Times New Roman"/>
          <w:b/>
          <w:bCs/>
          <w:lang w:val="ru-RU"/>
        </w:rPr>
      </w:pPr>
    </w:p>
    <w:p w14:paraId="49689CBF" w14:textId="5C150F1A" w:rsidR="003C1400" w:rsidRPr="00024E20" w:rsidRDefault="003C1400" w:rsidP="00887F65">
      <w:pPr>
        <w:ind w:firstLine="709"/>
        <w:jc w:val="center"/>
        <w:rPr>
          <w:rFonts w:cs="Times New Roman"/>
          <w:b/>
          <w:bCs/>
          <w:lang w:val="ru-RU"/>
        </w:rPr>
      </w:pPr>
      <w:r w:rsidRPr="00024E20">
        <w:rPr>
          <w:rFonts w:cs="Times New Roman"/>
          <w:b/>
          <w:bCs/>
          <w:lang w:val="ru-RU"/>
        </w:rPr>
        <w:lastRenderedPageBreak/>
        <w:t>Список литературы:</w:t>
      </w:r>
    </w:p>
    <w:p w14:paraId="42FA3C56" w14:textId="77777777" w:rsidR="002E44E4" w:rsidRDefault="002E44E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 w:rsidRPr="00C62235">
        <w:rPr>
          <w:rFonts w:cs="Times New Roman"/>
          <w:lang w:val="ru-RU"/>
        </w:rPr>
        <w:t>Семенова Н.Н., Еремина О.И., Скворцова М.А. «Зеленое» финансирование в России: современное состояние и перспективы развития</w:t>
      </w:r>
      <w:r>
        <w:rPr>
          <w:rFonts w:cs="Times New Roman"/>
          <w:lang w:val="ru-RU"/>
        </w:rPr>
        <w:t xml:space="preserve"> // Проектное финансирование. 2020. С. 39-49</w:t>
      </w:r>
    </w:p>
    <w:p w14:paraId="14E989E9" w14:textId="77777777" w:rsidR="002E44E4" w:rsidRDefault="002E44E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 w:rsidRPr="00C62235">
        <w:rPr>
          <w:rFonts w:cs="Times New Roman"/>
          <w:lang w:val="ru-RU"/>
        </w:rPr>
        <w:t>Долганов А.В., Долганова Н.А. О развитии системы зеленого финансирования в Российской Федерации</w:t>
      </w:r>
      <w:r>
        <w:rPr>
          <w:rFonts w:cs="Times New Roman"/>
          <w:lang w:val="ru-RU"/>
        </w:rPr>
        <w:t xml:space="preserve"> // </w:t>
      </w:r>
      <w:r w:rsidRPr="00410D30">
        <w:rPr>
          <w:rFonts w:cs="Times New Roman"/>
          <w:lang w:val="ru-RU"/>
        </w:rPr>
        <w:t>Россия: тенденции и перспективы развития</w:t>
      </w:r>
      <w:r>
        <w:rPr>
          <w:rFonts w:cs="Times New Roman"/>
          <w:lang w:val="ru-RU"/>
        </w:rPr>
        <w:t xml:space="preserve">. 2021. С. 315-318 </w:t>
      </w:r>
    </w:p>
    <w:p w14:paraId="5E5C5AE0" w14:textId="77777777" w:rsidR="002E44E4" w:rsidRDefault="002E44E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 w:rsidRPr="00410D30">
        <w:rPr>
          <w:rFonts w:cs="Times New Roman"/>
          <w:lang w:val="ru-RU"/>
        </w:rPr>
        <w:t>Федорова Е.П. Роль государства в решении проблем развития «зеленого» финансировани</w:t>
      </w:r>
      <w:r>
        <w:rPr>
          <w:rFonts w:cs="Times New Roman"/>
          <w:lang w:val="ru-RU"/>
        </w:rPr>
        <w:t>я // Финансовый журнал. 2020. С. 37-51</w:t>
      </w:r>
    </w:p>
    <w:p w14:paraId="18173C2A" w14:textId="77777777" w:rsidR="002E44E4" w:rsidRDefault="002E44E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 w:rsidRPr="00410D30">
        <w:rPr>
          <w:rFonts w:cs="Times New Roman"/>
          <w:lang w:val="ru-RU"/>
        </w:rPr>
        <w:t>Бедняков А.С. Место России на рынке «зеленого» финансирования // Устойчивое развитие</w:t>
      </w:r>
      <w:r>
        <w:rPr>
          <w:rFonts w:cs="Times New Roman"/>
          <w:lang w:val="ru-RU"/>
        </w:rPr>
        <w:t xml:space="preserve">. 2021. </w:t>
      </w:r>
    </w:p>
    <w:p w14:paraId="4E6BC33D" w14:textId="77777777" w:rsidR="002E44E4" w:rsidRDefault="002E44E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 w:rsidRPr="00410D30">
        <w:rPr>
          <w:rFonts w:cs="Times New Roman"/>
          <w:lang w:val="ru-RU"/>
        </w:rPr>
        <w:t>Мамаева Н.Г. Анализ российской опыта «зеленого» финансирования // «Инновации и инвестиции». № 6. 2020. С 163-166</w:t>
      </w:r>
    </w:p>
    <w:p w14:paraId="172DECE7" w14:textId="77777777" w:rsidR="002E44E4" w:rsidRDefault="002E44E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 w:rsidRPr="006C737E">
        <w:rPr>
          <w:rFonts w:cs="Times New Roman"/>
          <w:lang w:val="ru-RU"/>
        </w:rPr>
        <w:t xml:space="preserve">Савинова А.В., Савинова Е.В. Современное состояние и потенциал развития рынка </w:t>
      </w:r>
      <w:r>
        <w:rPr>
          <w:rFonts w:cs="Times New Roman"/>
          <w:lang w:val="ru-RU"/>
        </w:rPr>
        <w:t>«</w:t>
      </w:r>
      <w:r w:rsidRPr="006C737E">
        <w:rPr>
          <w:rFonts w:cs="Times New Roman"/>
          <w:lang w:val="ru-RU"/>
        </w:rPr>
        <w:t>зеленого</w:t>
      </w:r>
      <w:r>
        <w:rPr>
          <w:rFonts w:cs="Times New Roman"/>
          <w:lang w:val="ru-RU"/>
        </w:rPr>
        <w:t>»</w:t>
      </w:r>
      <w:r w:rsidRPr="006C737E">
        <w:rPr>
          <w:rFonts w:cs="Times New Roman"/>
          <w:lang w:val="ru-RU"/>
        </w:rPr>
        <w:t xml:space="preserve"> финансирования</w:t>
      </w:r>
      <w:r>
        <w:rPr>
          <w:rFonts w:cs="Times New Roman"/>
          <w:lang w:val="ru-RU"/>
        </w:rPr>
        <w:t xml:space="preserve"> // 2020. С. 290-295</w:t>
      </w:r>
    </w:p>
    <w:p w14:paraId="57E6296A" w14:textId="77777777" w:rsidR="002E44E4" w:rsidRDefault="002E44E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 w:rsidRPr="006C737E">
        <w:rPr>
          <w:rFonts w:cs="Times New Roman"/>
          <w:lang w:val="ru-RU"/>
        </w:rPr>
        <w:t>Полянина А.С., Азнабаева Г.Х. Развитие рынков «зеленого» финансирования: вызовы и возможности для общества и бизнеса</w:t>
      </w:r>
      <w:r>
        <w:rPr>
          <w:rFonts w:cs="Times New Roman"/>
          <w:lang w:val="ru-RU"/>
        </w:rPr>
        <w:t xml:space="preserve"> // 2020. С 85-91</w:t>
      </w:r>
    </w:p>
    <w:p w14:paraId="33CFBCFF" w14:textId="77777777" w:rsidR="002E44E4" w:rsidRDefault="002E44E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>
        <w:rPr>
          <w:rFonts w:cs="Times New Roman"/>
          <w:lang w:val="ru-RU"/>
        </w:rPr>
        <w:t>Яковлев И.А. Ф</w:t>
      </w:r>
      <w:r w:rsidRPr="006C737E">
        <w:rPr>
          <w:rFonts w:cs="Times New Roman"/>
          <w:lang w:val="ru-RU"/>
        </w:rPr>
        <w:t>ормирование "зеленого" сегмента национального финансового рынка: опыт стран со значительной долей сырьевой экономики</w:t>
      </w:r>
      <w:r>
        <w:rPr>
          <w:rFonts w:cs="Times New Roman"/>
          <w:lang w:val="ru-RU"/>
        </w:rPr>
        <w:t xml:space="preserve"> // Экономика и управление. 2019. С 13-22</w:t>
      </w:r>
    </w:p>
    <w:p w14:paraId="43925548" w14:textId="77777777" w:rsidR="002E44E4" w:rsidRDefault="002E44E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 w:rsidRPr="006C737E">
        <w:rPr>
          <w:rFonts w:cs="Times New Roman"/>
          <w:lang w:val="ru-RU"/>
        </w:rPr>
        <w:t>Тутеева В.М. рынок "зеленых" облигаций: зарубежный и российский опыт</w:t>
      </w:r>
      <w:r>
        <w:rPr>
          <w:rFonts w:cs="Times New Roman"/>
          <w:lang w:val="ru-RU"/>
        </w:rPr>
        <w:t xml:space="preserve"> // Э</w:t>
      </w:r>
      <w:r w:rsidRPr="006C737E">
        <w:rPr>
          <w:rFonts w:cs="Times New Roman"/>
          <w:lang w:val="ru-RU"/>
        </w:rPr>
        <w:t>кономика: вчера, сегодня, завтра</w:t>
      </w:r>
      <w:r>
        <w:rPr>
          <w:rFonts w:cs="Times New Roman"/>
          <w:lang w:val="ru-RU"/>
        </w:rPr>
        <w:t xml:space="preserve">. 2020. С. 274-280 </w:t>
      </w:r>
    </w:p>
    <w:p w14:paraId="5FDE9268" w14:textId="77777777" w:rsidR="002E44E4" w:rsidRDefault="002E44E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</w:rPr>
      </w:pPr>
      <w:r w:rsidRPr="00643CD5">
        <w:rPr>
          <w:rFonts w:cs="Times New Roman"/>
        </w:rPr>
        <w:t>Tarkhanova E. A., Fricler A. V. Green financing: Global understandings and Russian practices review //</w:t>
      </w:r>
      <w:r w:rsidRPr="00643CD5">
        <w:t xml:space="preserve"> </w:t>
      </w:r>
      <w:r w:rsidRPr="00643CD5">
        <w:rPr>
          <w:rFonts w:cs="Times New Roman"/>
        </w:rPr>
        <w:t xml:space="preserve">Journal of New Economy. </w:t>
      </w:r>
      <w:r>
        <w:rPr>
          <w:rFonts w:cs="Times New Roman"/>
          <w:lang w:val="ru-RU"/>
        </w:rPr>
        <w:t>2020. С.</w:t>
      </w:r>
      <w:r w:rsidRPr="00643CD5">
        <w:rPr>
          <w:rFonts w:cs="Times New Roman"/>
        </w:rPr>
        <w:t xml:space="preserve">  45-62</w:t>
      </w:r>
    </w:p>
    <w:p w14:paraId="78A38528" w14:textId="5B82BAF4" w:rsidR="002E44E4" w:rsidRPr="00A66B22" w:rsidRDefault="002E44E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</w:rPr>
      </w:pPr>
      <w:r w:rsidRPr="00643CD5">
        <w:rPr>
          <w:rFonts w:cs="Times New Roman"/>
        </w:rPr>
        <w:t xml:space="preserve">Stefano Spinaci. Green and sustainable finance // European Parliamentary Research Service. </w:t>
      </w:r>
      <w:r>
        <w:rPr>
          <w:rFonts w:cs="Times New Roman"/>
          <w:lang w:val="ru-RU"/>
        </w:rPr>
        <w:t>2021</w:t>
      </w:r>
      <w:r w:rsidR="00DE3F60">
        <w:rPr>
          <w:rFonts w:cs="Times New Roman"/>
          <w:lang w:val="ru-RU"/>
        </w:rPr>
        <w:t xml:space="preserve">. </w:t>
      </w:r>
      <w:r w:rsidR="00DE3F60">
        <w:rPr>
          <w:rFonts w:cs="Times New Roman"/>
        </w:rPr>
        <w:t>P. 1-12</w:t>
      </w:r>
    </w:p>
    <w:p w14:paraId="214730FF" w14:textId="7FF45DA0" w:rsidR="005A4D20" w:rsidRPr="005A4D20" w:rsidRDefault="005A4D20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</w:rPr>
      </w:pPr>
      <w:r w:rsidRPr="005A4D20">
        <w:rPr>
          <w:rFonts w:cs="Times New Roman"/>
        </w:rPr>
        <w:t xml:space="preserve">Sovereign Green, Social, and Sustainability Bond Survey // International organisation Climate Bonds Initiative – [Электронный ресурс]. URL: </w:t>
      </w:r>
      <w:r w:rsidR="00A66B22" w:rsidRPr="00A66B22">
        <w:rPr>
          <w:rFonts w:cs="Times New Roman"/>
        </w:rPr>
        <w:lastRenderedPageBreak/>
        <w:t>https://www.climatebonds.net/files/reports/cbi-sovereign-green-social-sustainability-bond-survey-jan2021.pdf</w:t>
      </w:r>
    </w:p>
    <w:p w14:paraId="1B09384E" w14:textId="6DCA6DF2" w:rsidR="003C1400" w:rsidRPr="00024E20" w:rsidRDefault="003C1400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</w:rPr>
      </w:pPr>
      <w:r w:rsidRPr="00024E20">
        <w:rPr>
          <w:rFonts w:cs="Times New Roman"/>
        </w:rPr>
        <w:t>International organisation Climate Bonds Initiative – [</w:t>
      </w:r>
      <w:r w:rsidRPr="00024E20">
        <w:rPr>
          <w:rFonts w:cs="Times New Roman"/>
          <w:lang w:val="ru-RU"/>
        </w:rPr>
        <w:t>Электронный</w:t>
      </w:r>
      <w:r w:rsidRPr="00024E20">
        <w:rPr>
          <w:rFonts w:cs="Times New Roman"/>
        </w:rPr>
        <w:t xml:space="preserve"> </w:t>
      </w:r>
      <w:r w:rsidRPr="00024E20">
        <w:rPr>
          <w:rFonts w:cs="Times New Roman"/>
          <w:lang w:val="ru-RU"/>
        </w:rPr>
        <w:t>ресурс</w:t>
      </w:r>
      <w:r w:rsidRPr="00024E20">
        <w:rPr>
          <w:rFonts w:cs="Times New Roman"/>
        </w:rPr>
        <w:t xml:space="preserve">]. URL: </w:t>
      </w:r>
      <w:hyperlink r:id="rId27" w:history="1">
        <w:r w:rsidRPr="00024E20">
          <w:rPr>
            <w:rStyle w:val="a7"/>
            <w:rFonts w:cs="Times New Roman"/>
          </w:rPr>
          <w:t>https://www.climatebonds.net/resources/reports/sustainable-debt-highlights-h1-2021</w:t>
        </w:r>
      </w:hyperlink>
    </w:p>
    <w:p w14:paraId="3489FA39" w14:textId="32BCB2F5" w:rsidR="003C1400" w:rsidRPr="00024E20" w:rsidRDefault="003C1400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</w:rPr>
      </w:pPr>
      <w:r w:rsidRPr="00024E20">
        <w:rPr>
          <w:rFonts w:cs="Times New Roman"/>
        </w:rPr>
        <w:t xml:space="preserve">Green Bond Framework 2020 – [Электронный ресурс]. URL: </w:t>
      </w:r>
      <w:hyperlink r:id="rId28" w:history="1">
        <w:r w:rsidRPr="00024E20">
          <w:rPr>
            <w:rStyle w:val="a7"/>
            <w:rFonts w:cs="Times New Roman"/>
          </w:rPr>
          <w:t>https://www.deutsche-finanzagentur.de/fileadmin/user_upload/institutionelle-investoren/pdf/GreenBondFramework.pdf</w:t>
        </w:r>
      </w:hyperlink>
    </w:p>
    <w:p w14:paraId="6C0BBE9D" w14:textId="2B5F0802" w:rsidR="003C1400" w:rsidRPr="00024E20" w:rsidRDefault="003C1400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</w:rPr>
      </w:pPr>
      <w:r w:rsidRPr="00024E20">
        <w:rPr>
          <w:rFonts w:cs="Times New Roman"/>
          <w:lang w:val="ru-RU"/>
        </w:rPr>
        <w:t xml:space="preserve">Экспертно – аналитическая платформа инфраструктура и финансы устойчивого развития </w:t>
      </w:r>
      <w:r w:rsidRPr="00024E20">
        <w:rPr>
          <w:rFonts w:cs="Times New Roman"/>
        </w:rPr>
        <w:t>Infragreen</w:t>
      </w:r>
      <w:r w:rsidRPr="00024E20">
        <w:rPr>
          <w:rFonts w:cs="Times New Roman"/>
          <w:lang w:val="ru-RU"/>
        </w:rPr>
        <w:t xml:space="preserve"> – [Электронный ресурс]. </w:t>
      </w:r>
      <w:r w:rsidRPr="00024E20">
        <w:rPr>
          <w:rFonts w:cs="Times New Roman"/>
        </w:rPr>
        <w:t xml:space="preserve">URL: </w:t>
      </w:r>
      <w:hyperlink r:id="rId29" w:history="1">
        <w:r w:rsidRPr="00024E20">
          <w:rPr>
            <w:rStyle w:val="a7"/>
            <w:rFonts w:cs="Times New Roman"/>
          </w:rPr>
          <w:t>https://infragreen.ru/news/suverennye-vypuski-zelenyx-obligaczij-shveczii-i-germanii-s-bolshoj-perepodpiskoj-otkryvayut-dopolnitelnye-shlyuzy-dlya--rosta-vsego-rynka.html</w:t>
        </w:r>
      </w:hyperlink>
    </w:p>
    <w:p w14:paraId="01CBBD43" w14:textId="689B502E" w:rsidR="003C1400" w:rsidRPr="00024E20" w:rsidRDefault="003C1400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</w:rPr>
      </w:pPr>
      <w:r w:rsidRPr="00024E20">
        <w:rPr>
          <w:rFonts w:cs="Times New Roman"/>
        </w:rPr>
        <w:t xml:space="preserve">International organisation Climate Bonds Initiative – [Электронный ресурс]. URL: </w:t>
      </w:r>
      <w:hyperlink r:id="rId30" w:history="1">
        <w:r w:rsidRPr="00024E20">
          <w:rPr>
            <w:rStyle w:val="a7"/>
            <w:rFonts w:cs="Times New Roman"/>
          </w:rPr>
          <w:t>https://www.climatebonds.net/resources/press-releases/2020/01/green-bonds-reach-record-255bn-cy-2019-new-milestone-350-400bn</w:t>
        </w:r>
      </w:hyperlink>
    </w:p>
    <w:p w14:paraId="50BC150F" w14:textId="4842D40E" w:rsidR="003C1400" w:rsidRPr="00024E20" w:rsidRDefault="00B73DD2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</w:rPr>
      </w:pPr>
      <w:r w:rsidRPr="00024E20">
        <w:rPr>
          <w:rFonts w:cs="Times New Roman"/>
        </w:rPr>
        <w:t xml:space="preserve">Sweden Green Bond Second Opinion 2020 – [Электронный ресурс]. URL: </w:t>
      </w:r>
      <w:hyperlink r:id="rId31" w:history="1">
        <w:r w:rsidRPr="00024E20">
          <w:rPr>
            <w:rStyle w:val="a7"/>
            <w:rFonts w:cs="Times New Roman"/>
          </w:rPr>
          <w:t>https://www.government.se/49ca3c/globalassets/government/dokument/finansdepartementet/pdf/green-bond-framework/green-bond-second-opinion-cicero</w:t>
        </w:r>
      </w:hyperlink>
      <w:r w:rsidR="002E44E4">
        <w:rPr>
          <w:rStyle w:val="a7"/>
          <w:rFonts w:cs="Times New Roman"/>
        </w:rPr>
        <w:t xml:space="preserve"> </w:t>
      </w:r>
    </w:p>
    <w:p w14:paraId="104A0FA0" w14:textId="3B687C5A" w:rsidR="003C1400" w:rsidRPr="00024E20" w:rsidRDefault="00B73DD2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Росконгресс - Европейский рынок «зелёных» облигаций (2018) – [Электронный ресурс]. URL: </w:t>
      </w:r>
      <w:hyperlink r:id="rId32" w:history="1">
        <w:r w:rsidRPr="00024E20">
          <w:rPr>
            <w:rStyle w:val="a7"/>
            <w:rFonts w:cs="Times New Roman"/>
          </w:rPr>
          <w:t>https</w:t>
        </w:r>
        <w:r w:rsidRPr="00024E20">
          <w:rPr>
            <w:rStyle w:val="a7"/>
            <w:rFonts w:cs="Times New Roman"/>
            <w:lang w:val="ru-RU"/>
          </w:rPr>
          <w:t>://</w:t>
        </w:r>
        <w:r w:rsidRPr="00024E20">
          <w:rPr>
            <w:rStyle w:val="a7"/>
            <w:rFonts w:cs="Times New Roman"/>
          </w:rPr>
          <w:t>roscongress</w:t>
        </w:r>
        <w:r w:rsidRPr="00024E20">
          <w:rPr>
            <w:rStyle w:val="a7"/>
            <w:rFonts w:cs="Times New Roman"/>
            <w:lang w:val="ru-RU"/>
          </w:rPr>
          <w:t>.</w:t>
        </w:r>
        <w:r w:rsidRPr="00024E20">
          <w:rPr>
            <w:rStyle w:val="a7"/>
            <w:rFonts w:cs="Times New Roman"/>
          </w:rPr>
          <w:t>org</w:t>
        </w:r>
        <w:r w:rsidRPr="00024E20">
          <w:rPr>
            <w:rStyle w:val="a7"/>
            <w:rFonts w:cs="Times New Roman"/>
            <w:lang w:val="ru-RU"/>
          </w:rPr>
          <w:t>/</w:t>
        </w:r>
        <w:r w:rsidRPr="00024E20">
          <w:rPr>
            <w:rStyle w:val="a7"/>
            <w:rFonts w:cs="Times New Roman"/>
          </w:rPr>
          <w:t>materials</w:t>
        </w:r>
        <w:r w:rsidRPr="00024E20">
          <w:rPr>
            <w:rStyle w:val="a7"/>
            <w:rFonts w:cs="Times New Roman"/>
            <w:lang w:val="ru-RU"/>
          </w:rPr>
          <w:t>/</w:t>
        </w:r>
        <w:r w:rsidRPr="00024E20">
          <w:rPr>
            <w:rStyle w:val="a7"/>
            <w:rFonts w:cs="Times New Roman"/>
          </w:rPr>
          <w:t>evropeyskiy</w:t>
        </w:r>
        <w:r w:rsidRPr="00024E20">
          <w:rPr>
            <w:rStyle w:val="a7"/>
            <w:rFonts w:cs="Times New Roman"/>
            <w:lang w:val="ru-RU"/>
          </w:rPr>
          <w:t>-</w:t>
        </w:r>
        <w:r w:rsidRPr="00024E20">
          <w:rPr>
            <w:rStyle w:val="a7"/>
            <w:rFonts w:cs="Times New Roman"/>
          </w:rPr>
          <w:t>rynok</w:t>
        </w:r>
        <w:r w:rsidRPr="00024E20">
          <w:rPr>
            <w:rStyle w:val="a7"/>
            <w:rFonts w:cs="Times New Roman"/>
            <w:lang w:val="ru-RU"/>
          </w:rPr>
          <w:t>-</w:t>
        </w:r>
        <w:r w:rsidRPr="00024E20">
          <w:rPr>
            <w:rStyle w:val="a7"/>
            <w:rFonts w:cs="Times New Roman"/>
          </w:rPr>
          <w:t>zelyenykh</w:t>
        </w:r>
        <w:r w:rsidRPr="00024E20">
          <w:rPr>
            <w:rStyle w:val="a7"/>
            <w:rFonts w:cs="Times New Roman"/>
            <w:lang w:val="ru-RU"/>
          </w:rPr>
          <w:t>-</w:t>
        </w:r>
        <w:r w:rsidRPr="00024E20">
          <w:rPr>
            <w:rStyle w:val="a7"/>
            <w:rFonts w:cs="Times New Roman"/>
          </w:rPr>
          <w:t>obligatsiy</w:t>
        </w:r>
        <w:r w:rsidRPr="00024E20">
          <w:rPr>
            <w:rStyle w:val="a7"/>
            <w:rFonts w:cs="Times New Roman"/>
            <w:lang w:val="ru-RU"/>
          </w:rPr>
          <w:t>-2018/</w:t>
        </w:r>
      </w:hyperlink>
    </w:p>
    <w:p w14:paraId="032A9649" w14:textId="0DF1CE85" w:rsidR="00B73DD2" w:rsidRPr="00024E20" w:rsidRDefault="00B73DD2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</w:rPr>
      </w:pPr>
      <w:r w:rsidRPr="00024E20">
        <w:rPr>
          <w:rFonts w:cs="Times New Roman"/>
        </w:rPr>
        <w:t xml:space="preserve">Mediobanca - Green and Sustainable Bond Framework - [Электронный ресурс]. URL: </w:t>
      </w:r>
      <w:hyperlink r:id="rId33" w:history="1">
        <w:r w:rsidR="002E44E4" w:rsidRPr="00BA1739">
          <w:rPr>
            <w:rStyle w:val="a7"/>
            <w:rFonts w:cs="Times New Roman"/>
          </w:rPr>
          <w:t>https://www.mediobanca.com/en/investor-relations/financing-rating/green-and-sustainable-bond-framework.html</w:t>
        </w:r>
      </w:hyperlink>
      <w:r w:rsidR="002E44E4">
        <w:rPr>
          <w:rFonts w:cs="Times New Roman"/>
        </w:rPr>
        <w:t xml:space="preserve"> </w:t>
      </w:r>
    </w:p>
    <w:p w14:paraId="697A2FBD" w14:textId="3D95CFE0" w:rsidR="00B73DD2" w:rsidRPr="00024E20" w:rsidRDefault="00B73DD2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 w:rsidRPr="00024E20">
        <w:rPr>
          <w:rFonts w:cs="Times New Roman"/>
          <w:lang w:val="ru-RU"/>
        </w:rPr>
        <w:t xml:space="preserve">Официальный сайт Мэра Москвы - Москва успешно разместила выпуск «зеленых» облигаций 2021 </w:t>
      </w:r>
      <w:r w:rsidR="004E2071" w:rsidRPr="00024E20">
        <w:rPr>
          <w:rFonts w:cs="Times New Roman"/>
          <w:lang w:val="ru-RU"/>
        </w:rPr>
        <w:t xml:space="preserve">- </w:t>
      </w:r>
      <w:r w:rsidRPr="00024E20">
        <w:rPr>
          <w:rFonts w:cs="Times New Roman"/>
          <w:lang w:val="ru-RU"/>
        </w:rPr>
        <w:t xml:space="preserve">[Электронный ресурс]. URL: </w:t>
      </w:r>
      <w:hyperlink r:id="rId34" w:history="1">
        <w:r w:rsidRPr="00024E20">
          <w:rPr>
            <w:rStyle w:val="a7"/>
            <w:rFonts w:cs="Times New Roman"/>
            <w:lang w:val="ru-RU"/>
          </w:rPr>
          <w:t>https://www.mos.ru/news/item/91414073/</w:t>
        </w:r>
      </w:hyperlink>
    </w:p>
    <w:p w14:paraId="78BEADA6" w14:textId="7FA52F87" w:rsidR="00B73DD2" w:rsidRPr="00024E20" w:rsidRDefault="004E2071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</w:rPr>
      </w:pPr>
      <w:r w:rsidRPr="00024E20">
        <w:rPr>
          <w:rFonts w:cs="Times New Roman"/>
          <w:lang w:val="ru-RU"/>
        </w:rPr>
        <w:lastRenderedPageBreak/>
        <w:t xml:space="preserve">Информационный портал Известия - [Электронный ресурс]. </w:t>
      </w:r>
      <w:r w:rsidRPr="00024E20">
        <w:rPr>
          <w:rFonts w:cs="Times New Roman"/>
        </w:rPr>
        <w:t xml:space="preserve">URL: </w:t>
      </w:r>
      <w:hyperlink r:id="rId35" w:history="1">
        <w:r w:rsidRPr="00024E20">
          <w:rPr>
            <w:rStyle w:val="a7"/>
            <w:rFonts w:cs="Times New Roman"/>
          </w:rPr>
          <w:t>https://iz.ru/1232777/evgenii-kuznetcov/bond-grin-bond-minfin-prorabatyvaet-vopros-vypuska-zelenykh-gosobligatcii</w:t>
        </w:r>
      </w:hyperlink>
    </w:p>
    <w:p w14:paraId="42FA4FA2" w14:textId="1CBD59A1" w:rsidR="00C62235" w:rsidRPr="00733968" w:rsidRDefault="004E2071" w:rsidP="00887F65">
      <w:pPr>
        <w:pStyle w:val="a3"/>
        <w:numPr>
          <w:ilvl w:val="0"/>
          <w:numId w:val="25"/>
        </w:numPr>
        <w:ind w:left="0" w:firstLine="709"/>
        <w:rPr>
          <w:rStyle w:val="a7"/>
          <w:rFonts w:cs="Times New Roman"/>
          <w:color w:val="000000" w:themeColor="text1"/>
          <w:u w:val="none"/>
        </w:rPr>
      </w:pPr>
      <w:r w:rsidRPr="00024E20">
        <w:rPr>
          <w:rFonts w:cs="Times New Roman"/>
        </w:rPr>
        <w:t>Framework for the Green OAT - [Электронный ресурс]. URL</w:t>
      </w:r>
      <w:r w:rsidRPr="00514AB2">
        <w:rPr>
          <w:rFonts w:cs="Times New Roman"/>
        </w:rPr>
        <w:t xml:space="preserve">: </w:t>
      </w:r>
      <w:hyperlink r:id="rId36" w:history="1">
        <w:r w:rsidRPr="00024E20">
          <w:rPr>
            <w:rStyle w:val="a7"/>
            <w:rFonts w:cs="Times New Roman"/>
          </w:rPr>
          <w:t>https</w:t>
        </w:r>
        <w:r w:rsidRPr="00514AB2">
          <w:rPr>
            <w:rStyle w:val="a7"/>
            <w:rFonts w:cs="Times New Roman"/>
          </w:rPr>
          <w:t>://</w:t>
        </w:r>
        <w:r w:rsidRPr="00024E20">
          <w:rPr>
            <w:rStyle w:val="a7"/>
            <w:rFonts w:cs="Times New Roman"/>
          </w:rPr>
          <w:t>www</w:t>
        </w:r>
        <w:r w:rsidRPr="00514AB2">
          <w:rPr>
            <w:rStyle w:val="a7"/>
            <w:rFonts w:cs="Times New Roman"/>
          </w:rPr>
          <w:t>.</w:t>
        </w:r>
        <w:r w:rsidRPr="00024E20">
          <w:rPr>
            <w:rStyle w:val="a7"/>
            <w:rFonts w:cs="Times New Roman"/>
          </w:rPr>
          <w:t>aft</w:t>
        </w:r>
        <w:r w:rsidRPr="00514AB2">
          <w:rPr>
            <w:rStyle w:val="a7"/>
            <w:rFonts w:cs="Times New Roman"/>
          </w:rPr>
          <w:t>.</w:t>
        </w:r>
        <w:r w:rsidRPr="00024E20">
          <w:rPr>
            <w:rStyle w:val="a7"/>
            <w:rFonts w:cs="Times New Roman"/>
          </w:rPr>
          <w:t>gouv</w:t>
        </w:r>
        <w:r w:rsidRPr="00514AB2">
          <w:rPr>
            <w:rStyle w:val="a7"/>
            <w:rFonts w:cs="Times New Roman"/>
          </w:rPr>
          <w:t>.</w:t>
        </w:r>
        <w:r w:rsidRPr="00024E20">
          <w:rPr>
            <w:rStyle w:val="a7"/>
            <w:rFonts w:cs="Times New Roman"/>
          </w:rPr>
          <w:t>fr</w:t>
        </w:r>
        <w:r w:rsidRPr="00514AB2">
          <w:rPr>
            <w:rStyle w:val="a7"/>
            <w:rFonts w:cs="Times New Roman"/>
          </w:rPr>
          <w:t>/</w:t>
        </w:r>
        <w:r w:rsidRPr="00024E20">
          <w:rPr>
            <w:rStyle w:val="a7"/>
            <w:rFonts w:cs="Times New Roman"/>
          </w:rPr>
          <w:t>files</w:t>
        </w:r>
        <w:r w:rsidRPr="00514AB2">
          <w:rPr>
            <w:rStyle w:val="a7"/>
            <w:rFonts w:cs="Times New Roman"/>
          </w:rPr>
          <w:t>/</w:t>
        </w:r>
        <w:r w:rsidRPr="00024E20">
          <w:rPr>
            <w:rStyle w:val="a7"/>
            <w:rFonts w:cs="Times New Roman"/>
          </w:rPr>
          <w:t>archives</w:t>
        </w:r>
        <w:r w:rsidRPr="00514AB2">
          <w:rPr>
            <w:rStyle w:val="a7"/>
            <w:rFonts w:cs="Times New Roman"/>
          </w:rPr>
          <w:t>/</w:t>
        </w:r>
        <w:r w:rsidRPr="00024E20">
          <w:rPr>
            <w:rStyle w:val="a7"/>
            <w:rFonts w:cs="Times New Roman"/>
          </w:rPr>
          <w:t>attachments</w:t>
        </w:r>
        <w:r w:rsidRPr="00514AB2">
          <w:rPr>
            <w:rStyle w:val="a7"/>
            <w:rFonts w:cs="Times New Roman"/>
          </w:rPr>
          <w:t>/25562.</w:t>
        </w:r>
        <w:r w:rsidRPr="00024E20">
          <w:rPr>
            <w:rStyle w:val="a7"/>
            <w:rFonts w:cs="Times New Roman"/>
          </w:rPr>
          <w:t>pdf</w:t>
        </w:r>
      </w:hyperlink>
    </w:p>
    <w:p w14:paraId="1C3284DD" w14:textId="77777777" w:rsidR="004B1044" w:rsidRPr="004B1044" w:rsidRDefault="004B104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>
        <w:rPr>
          <w:rStyle w:val="a7"/>
          <w:rFonts w:cs="Times New Roman"/>
          <w:color w:val="000000" w:themeColor="text1"/>
          <w:u w:val="none"/>
          <w:lang w:val="ru-RU"/>
        </w:rPr>
        <w:t xml:space="preserve">Официальный сайт Министерства финансов Российской Федерации </w:t>
      </w:r>
      <w:r w:rsidRPr="004B1044">
        <w:rPr>
          <w:rFonts w:cs="Times New Roman"/>
          <w:lang w:val="ru-RU"/>
        </w:rPr>
        <w:t xml:space="preserve">- [Электронный ресурс]. </w:t>
      </w:r>
      <w:r w:rsidRPr="00024E20">
        <w:rPr>
          <w:rFonts w:cs="Times New Roman"/>
        </w:rPr>
        <w:t>URL</w:t>
      </w:r>
      <w:r w:rsidRPr="00514AB2">
        <w:rPr>
          <w:rFonts w:cs="Times New Roman"/>
        </w:rPr>
        <w:t>:</w:t>
      </w:r>
    </w:p>
    <w:p w14:paraId="2248DF0C" w14:textId="74E56D2B" w:rsidR="004B1044" w:rsidRPr="004B1044" w:rsidRDefault="0015731B" w:rsidP="00887F65">
      <w:pPr>
        <w:ind w:firstLine="709"/>
        <w:rPr>
          <w:rStyle w:val="a7"/>
          <w:rFonts w:cs="Times New Roman"/>
          <w:color w:val="000000" w:themeColor="text1"/>
          <w:u w:val="none"/>
          <w:lang w:val="ru-RU"/>
        </w:rPr>
      </w:pPr>
      <w:hyperlink r:id="rId37" w:history="1">
        <w:r w:rsidR="004B1044" w:rsidRPr="00A634CD">
          <w:rPr>
            <w:rStyle w:val="a7"/>
            <w:rFonts w:cs="Times New Roman"/>
            <w:lang w:val="ru-RU"/>
          </w:rPr>
          <w:t>https://minfin.gov.ru/ru/perfomance/budget/federal_budget/budgeti/2021/</w:t>
        </w:r>
      </w:hyperlink>
    </w:p>
    <w:p w14:paraId="58CAA26C" w14:textId="77777777" w:rsidR="00C94D6D" w:rsidRDefault="004B1044" w:rsidP="00887F65">
      <w:pPr>
        <w:pStyle w:val="a3"/>
        <w:numPr>
          <w:ilvl w:val="0"/>
          <w:numId w:val="25"/>
        </w:numPr>
        <w:ind w:left="0" w:firstLine="709"/>
        <w:rPr>
          <w:rFonts w:cs="Times New Roman"/>
          <w:lang w:val="ru-RU"/>
        </w:rPr>
      </w:pPr>
      <w:r>
        <w:rPr>
          <w:rStyle w:val="a7"/>
          <w:rFonts w:cs="Times New Roman"/>
          <w:color w:val="000000" w:themeColor="text1"/>
          <w:u w:val="none"/>
          <w:lang w:val="ru-RU"/>
        </w:rPr>
        <w:t xml:space="preserve">Официальный сайт «Газпром-нефть» </w:t>
      </w:r>
      <w:r w:rsidRPr="004B1044">
        <w:rPr>
          <w:rFonts w:cs="Times New Roman"/>
          <w:lang w:val="ru-RU"/>
        </w:rPr>
        <w:t xml:space="preserve">- [Электронный ресурс]. </w:t>
      </w:r>
      <w:r w:rsidRPr="00024E20">
        <w:rPr>
          <w:rFonts w:cs="Times New Roman"/>
        </w:rPr>
        <w:t>URL</w:t>
      </w:r>
      <w:r w:rsidRPr="00C94D6D">
        <w:rPr>
          <w:rFonts w:cs="Times New Roman"/>
          <w:lang w:val="ru-RU"/>
        </w:rPr>
        <w:t>:</w:t>
      </w:r>
    </w:p>
    <w:p w14:paraId="341B6D18" w14:textId="77777777" w:rsidR="00C94D6D" w:rsidRDefault="0015731B" w:rsidP="00887F65">
      <w:pPr>
        <w:ind w:firstLine="709"/>
        <w:rPr>
          <w:rStyle w:val="a7"/>
          <w:rFonts w:cs="Times New Roman"/>
          <w:color w:val="000000" w:themeColor="text1"/>
          <w:u w:val="none"/>
          <w:lang w:val="ru-RU"/>
        </w:rPr>
      </w:pPr>
      <w:hyperlink r:id="rId38" w:history="1">
        <w:r w:rsidR="00C94D6D" w:rsidRPr="00A634CD">
          <w:rPr>
            <w:rStyle w:val="a7"/>
            <w:rFonts w:cs="Times New Roman"/>
            <w:lang w:val="ru-RU"/>
          </w:rPr>
          <w:t>https://www.gazprom-neft.ru/press-center/sibneft-online/archive/2020-june/4724803/</w:t>
        </w:r>
      </w:hyperlink>
    </w:p>
    <w:p w14:paraId="6A0E883E" w14:textId="2D118E56" w:rsidR="00C94D6D" w:rsidRPr="00C94D6D" w:rsidRDefault="00C94D6D" w:rsidP="00887F65">
      <w:pPr>
        <w:pStyle w:val="a3"/>
        <w:numPr>
          <w:ilvl w:val="0"/>
          <w:numId w:val="25"/>
        </w:numPr>
        <w:ind w:left="0" w:firstLine="709"/>
        <w:rPr>
          <w:rStyle w:val="a7"/>
          <w:rFonts w:cs="Times New Roman"/>
          <w:color w:val="000000" w:themeColor="text1"/>
          <w:u w:val="none"/>
          <w:lang w:val="ru-RU"/>
        </w:rPr>
      </w:pPr>
      <w:r>
        <w:rPr>
          <w:rStyle w:val="a7"/>
          <w:rFonts w:cs="Times New Roman"/>
          <w:color w:val="000000" w:themeColor="text1"/>
          <w:u w:val="none"/>
          <w:lang w:val="ru-RU"/>
        </w:rPr>
        <w:t xml:space="preserve"> </w:t>
      </w:r>
      <w:r w:rsidRPr="00C94D6D">
        <w:rPr>
          <w:rStyle w:val="a7"/>
          <w:rFonts w:cs="Times New Roman"/>
          <w:color w:val="000000" w:themeColor="text1"/>
          <w:u w:val="none"/>
          <w:lang w:val="ru-RU"/>
        </w:rPr>
        <w:t>Аналитический центр «Левада-центр», тревожащие проблемы</w:t>
      </w:r>
      <w:r>
        <w:rPr>
          <w:rStyle w:val="a7"/>
          <w:rFonts w:cs="Times New Roman"/>
          <w:color w:val="000000" w:themeColor="text1"/>
          <w:u w:val="none"/>
          <w:lang w:val="ru-RU"/>
        </w:rPr>
        <w:t xml:space="preserve"> </w:t>
      </w:r>
      <w:r w:rsidRPr="00C94D6D">
        <w:rPr>
          <w:rStyle w:val="a7"/>
          <w:rFonts w:cs="Times New Roman"/>
          <w:color w:val="000000" w:themeColor="text1"/>
          <w:u w:val="none"/>
          <w:lang w:val="ru-RU"/>
        </w:rPr>
        <w:t xml:space="preserve">граждан – [Электронный ресурс]. </w:t>
      </w:r>
      <w:r w:rsidRPr="00C94D6D">
        <w:rPr>
          <w:rFonts w:cs="Times New Roman"/>
        </w:rPr>
        <w:t>URL</w:t>
      </w:r>
      <w:r w:rsidRPr="00C94D6D">
        <w:rPr>
          <w:rFonts w:cs="Times New Roman"/>
          <w:lang w:val="ru-RU"/>
        </w:rPr>
        <w:t>:</w:t>
      </w:r>
    </w:p>
    <w:p w14:paraId="354716C1" w14:textId="7D9276F8" w:rsidR="00C94D6D" w:rsidRPr="00C94D6D" w:rsidRDefault="0015731B" w:rsidP="00887F65">
      <w:pPr>
        <w:ind w:firstLine="709"/>
        <w:rPr>
          <w:rStyle w:val="a7"/>
          <w:rFonts w:cs="Times New Roman"/>
          <w:color w:val="000000" w:themeColor="text1"/>
          <w:u w:val="none"/>
          <w:lang w:val="ru-RU"/>
        </w:rPr>
      </w:pPr>
      <w:hyperlink r:id="rId39" w:history="1">
        <w:r w:rsidR="00C94D6D" w:rsidRPr="00A634CD">
          <w:rPr>
            <w:rStyle w:val="a7"/>
            <w:rFonts w:cs="Times New Roman"/>
            <w:lang w:val="ru-RU"/>
          </w:rPr>
          <w:t>https://www.levada.ru/2020/09/10/trevozhashhie-problemy-3/</w:t>
        </w:r>
      </w:hyperlink>
    </w:p>
    <w:p w14:paraId="70EF4B5F" w14:textId="0E727130" w:rsidR="00C94D6D" w:rsidRPr="00C94D6D" w:rsidRDefault="00C94D6D" w:rsidP="00887F65">
      <w:pPr>
        <w:pStyle w:val="a3"/>
        <w:numPr>
          <w:ilvl w:val="0"/>
          <w:numId w:val="25"/>
        </w:numPr>
        <w:ind w:left="0" w:firstLine="709"/>
        <w:rPr>
          <w:rStyle w:val="a7"/>
          <w:rFonts w:cs="Times New Roman"/>
          <w:color w:val="000000" w:themeColor="text1"/>
          <w:u w:val="none"/>
          <w:lang w:val="ru-RU"/>
        </w:rPr>
      </w:pPr>
      <w:r w:rsidRPr="00C94D6D">
        <w:rPr>
          <w:rStyle w:val="a7"/>
          <w:rFonts w:cs="Times New Roman"/>
          <w:color w:val="000000" w:themeColor="text1"/>
          <w:u w:val="none"/>
          <w:lang w:val="ru-RU"/>
        </w:rPr>
        <w:t xml:space="preserve"> Официальный сайт министерства природных ресурсов и экологии</w:t>
      </w:r>
      <w:r>
        <w:rPr>
          <w:rStyle w:val="a7"/>
          <w:rFonts w:cs="Times New Roman"/>
          <w:color w:val="000000" w:themeColor="text1"/>
          <w:u w:val="none"/>
          <w:lang w:val="ru-RU"/>
        </w:rPr>
        <w:t xml:space="preserve"> </w:t>
      </w:r>
      <w:r w:rsidRPr="00C94D6D">
        <w:rPr>
          <w:rStyle w:val="a7"/>
          <w:rFonts w:cs="Times New Roman"/>
          <w:color w:val="000000" w:themeColor="text1"/>
          <w:u w:val="none"/>
          <w:lang w:val="ru-RU"/>
        </w:rPr>
        <w:t xml:space="preserve">Российской Федерации – [Электронный ресурс]. </w:t>
      </w:r>
      <w:r w:rsidRPr="00C94D6D">
        <w:rPr>
          <w:rFonts w:cs="Times New Roman"/>
        </w:rPr>
        <w:t>URL</w:t>
      </w:r>
      <w:r w:rsidRPr="00C94D6D">
        <w:rPr>
          <w:rFonts w:cs="Times New Roman"/>
          <w:lang w:val="ru-RU"/>
        </w:rPr>
        <w:t>:</w:t>
      </w:r>
    </w:p>
    <w:p w14:paraId="27FA2B57" w14:textId="21C15241" w:rsidR="00C94D6D" w:rsidRPr="00C94D6D" w:rsidRDefault="0015731B" w:rsidP="00887F65">
      <w:pPr>
        <w:ind w:firstLine="709"/>
        <w:rPr>
          <w:rStyle w:val="a7"/>
          <w:rFonts w:cs="Times New Roman"/>
          <w:color w:val="000000" w:themeColor="text1"/>
          <w:u w:val="none"/>
          <w:lang w:val="ru-RU"/>
        </w:rPr>
      </w:pPr>
      <w:hyperlink r:id="rId40" w:history="1">
        <w:r w:rsidR="00C94D6D" w:rsidRPr="00A634CD">
          <w:rPr>
            <w:rStyle w:val="a7"/>
            <w:rFonts w:cs="Times New Roman"/>
            <w:lang w:val="ru-RU"/>
          </w:rPr>
          <w:t>https://www.mnr.gov.ru/press/news/</w:t>
        </w:r>
      </w:hyperlink>
    </w:p>
    <w:p w14:paraId="577C7B94" w14:textId="77777777" w:rsidR="00C94D6D" w:rsidRPr="00C94D6D" w:rsidRDefault="00C94D6D" w:rsidP="00C94D6D">
      <w:pPr>
        <w:pStyle w:val="a3"/>
        <w:spacing w:line="288" w:lineRule="auto"/>
        <w:ind w:left="1429" w:firstLine="0"/>
        <w:rPr>
          <w:rStyle w:val="a7"/>
          <w:rFonts w:cs="Times New Roman"/>
          <w:color w:val="000000" w:themeColor="text1"/>
          <w:u w:val="none"/>
          <w:lang w:val="ru-RU"/>
        </w:rPr>
      </w:pPr>
    </w:p>
    <w:p w14:paraId="7585D7A9" w14:textId="77777777" w:rsidR="00C94D6D" w:rsidRPr="00C94D6D" w:rsidRDefault="00C94D6D" w:rsidP="00C94D6D">
      <w:pPr>
        <w:spacing w:line="288" w:lineRule="auto"/>
        <w:ind w:firstLine="0"/>
        <w:rPr>
          <w:rStyle w:val="a7"/>
          <w:rFonts w:cs="Times New Roman"/>
          <w:color w:val="000000" w:themeColor="text1"/>
          <w:u w:val="none"/>
          <w:lang w:val="ru-RU"/>
        </w:rPr>
      </w:pPr>
    </w:p>
    <w:p w14:paraId="12A3DC9E" w14:textId="32D5E755" w:rsidR="00C94D6D" w:rsidRDefault="00C94D6D" w:rsidP="00C94D6D">
      <w:pPr>
        <w:spacing w:line="288" w:lineRule="auto"/>
        <w:ind w:firstLine="0"/>
        <w:rPr>
          <w:rFonts w:cs="Times New Roman"/>
          <w:lang w:val="ru-RU"/>
        </w:rPr>
      </w:pPr>
    </w:p>
    <w:p w14:paraId="531889A9" w14:textId="77777777" w:rsidR="00C94D6D" w:rsidRPr="00C94D6D" w:rsidRDefault="00C94D6D" w:rsidP="00C94D6D">
      <w:pPr>
        <w:spacing w:line="288" w:lineRule="auto"/>
        <w:ind w:firstLine="0"/>
        <w:rPr>
          <w:rFonts w:cs="Times New Roman"/>
          <w:lang w:val="ru-RU"/>
        </w:rPr>
      </w:pPr>
    </w:p>
    <w:p w14:paraId="72B39D13" w14:textId="77777777" w:rsidR="004B1044" w:rsidRPr="004B1044" w:rsidRDefault="004B1044" w:rsidP="004B1044">
      <w:pPr>
        <w:spacing w:line="288" w:lineRule="auto"/>
        <w:ind w:firstLine="0"/>
        <w:rPr>
          <w:rStyle w:val="a7"/>
          <w:rFonts w:cs="Times New Roman"/>
          <w:color w:val="000000" w:themeColor="text1"/>
          <w:u w:val="none"/>
          <w:lang w:val="ru-RU"/>
        </w:rPr>
      </w:pPr>
    </w:p>
    <w:p w14:paraId="3B084988" w14:textId="77777777" w:rsidR="006C737E" w:rsidRPr="004B1044" w:rsidRDefault="006C737E">
      <w:pPr>
        <w:spacing w:line="288" w:lineRule="auto"/>
        <w:rPr>
          <w:rFonts w:cs="Times New Roman"/>
          <w:lang w:val="ru-RU"/>
        </w:rPr>
      </w:pPr>
    </w:p>
    <w:sectPr w:rsidR="006C737E" w:rsidRPr="004B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A9BD1" w14:textId="77777777" w:rsidR="0015731B" w:rsidRDefault="0015731B" w:rsidP="00BE4529">
      <w:pPr>
        <w:spacing w:line="240" w:lineRule="auto"/>
      </w:pPr>
      <w:r>
        <w:separator/>
      </w:r>
    </w:p>
  </w:endnote>
  <w:endnote w:type="continuationSeparator" w:id="0">
    <w:p w14:paraId="19FFFC27" w14:textId="77777777" w:rsidR="0015731B" w:rsidRDefault="0015731B" w:rsidP="00BE4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4698948"/>
      <w:docPartObj>
        <w:docPartGallery w:val="Page Numbers (Bottom of Page)"/>
        <w:docPartUnique/>
      </w:docPartObj>
    </w:sdtPr>
    <w:sdtEndPr/>
    <w:sdtContent>
      <w:p w14:paraId="27D321D4" w14:textId="204E54E6" w:rsidR="00D1314C" w:rsidRDefault="00D1314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14A" w:rsidRPr="00FC014A">
          <w:rPr>
            <w:noProof/>
            <w:lang w:val="ru-RU"/>
          </w:rPr>
          <w:t>2</w:t>
        </w:r>
        <w:r>
          <w:fldChar w:fldCharType="end"/>
        </w:r>
      </w:p>
    </w:sdtContent>
  </w:sdt>
  <w:p w14:paraId="08F35E8C" w14:textId="77777777" w:rsidR="00D1314C" w:rsidRDefault="00D1314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D49D4" w14:textId="77777777" w:rsidR="0015731B" w:rsidRDefault="0015731B" w:rsidP="00BE4529">
      <w:pPr>
        <w:spacing w:line="240" w:lineRule="auto"/>
      </w:pPr>
      <w:r>
        <w:separator/>
      </w:r>
    </w:p>
  </w:footnote>
  <w:footnote w:type="continuationSeparator" w:id="0">
    <w:p w14:paraId="4F5C9E84" w14:textId="77777777" w:rsidR="0015731B" w:rsidRDefault="0015731B" w:rsidP="00BE45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503"/>
    <w:multiLevelType w:val="hybridMultilevel"/>
    <w:tmpl w:val="31001E68"/>
    <w:lvl w:ilvl="0" w:tplc="5CC6A33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A52EA"/>
    <w:multiLevelType w:val="hybridMultilevel"/>
    <w:tmpl w:val="89FC2C60"/>
    <w:lvl w:ilvl="0" w:tplc="FFFFFFFF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3D52"/>
    <w:multiLevelType w:val="hybridMultilevel"/>
    <w:tmpl w:val="A2062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769C7"/>
    <w:multiLevelType w:val="hybridMultilevel"/>
    <w:tmpl w:val="89FC2C60"/>
    <w:lvl w:ilvl="0" w:tplc="FB601E16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C007E"/>
    <w:multiLevelType w:val="hybridMultilevel"/>
    <w:tmpl w:val="57BE69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37251"/>
    <w:multiLevelType w:val="hybridMultilevel"/>
    <w:tmpl w:val="EC60E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C69A5"/>
    <w:multiLevelType w:val="hybridMultilevel"/>
    <w:tmpl w:val="4544C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3C2351"/>
    <w:multiLevelType w:val="hybridMultilevel"/>
    <w:tmpl w:val="33FA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18D4"/>
    <w:multiLevelType w:val="hybridMultilevel"/>
    <w:tmpl w:val="EE2EF5A4"/>
    <w:lvl w:ilvl="0" w:tplc="A2FC4D5A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7236BA"/>
    <w:multiLevelType w:val="hybridMultilevel"/>
    <w:tmpl w:val="D1A0853C"/>
    <w:lvl w:ilvl="0" w:tplc="5CC6A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10164"/>
    <w:multiLevelType w:val="hybridMultilevel"/>
    <w:tmpl w:val="BA54D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6574F"/>
    <w:multiLevelType w:val="hybridMultilevel"/>
    <w:tmpl w:val="5C661BDC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E70E58"/>
    <w:multiLevelType w:val="hybridMultilevel"/>
    <w:tmpl w:val="16A41084"/>
    <w:lvl w:ilvl="0" w:tplc="0ECE3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51748F"/>
    <w:multiLevelType w:val="hybridMultilevel"/>
    <w:tmpl w:val="D92A9F4A"/>
    <w:lvl w:ilvl="0" w:tplc="037CE5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600F0F"/>
    <w:multiLevelType w:val="hybridMultilevel"/>
    <w:tmpl w:val="ED6A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466EA"/>
    <w:multiLevelType w:val="hybridMultilevel"/>
    <w:tmpl w:val="F1946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F64A07"/>
    <w:multiLevelType w:val="hybridMultilevel"/>
    <w:tmpl w:val="5ECC2284"/>
    <w:lvl w:ilvl="0" w:tplc="037CE5F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5F90A94"/>
    <w:multiLevelType w:val="hybridMultilevel"/>
    <w:tmpl w:val="EC60E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92D86"/>
    <w:multiLevelType w:val="hybridMultilevel"/>
    <w:tmpl w:val="66AAE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9A27F7"/>
    <w:multiLevelType w:val="hybridMultilevel"/>
    <w:tmpl w:val="E7E86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3A5A1F"/>
    <w:multiLevelType w:val="hybridMultilevel"/>
    <w:tmpl w:val="D93C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A06EC"/>
    <w:multiLevelType w:val="hybridMultilevel"/>
    <w:tmpl w:val="F194669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2DB3C95"/>
    <w:multiLevelType w:val="hybridMultilevel"/>
    <w:tmpl w:val="D67AC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354A8"/>
    <w:multiLevelType w:val="hybridMultilevel"/>
    <w:tmpl w:val="D96C972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49028C9"/>
    <w:multiLevelType w:val="hybridMultilevel"/>
    <w:tmpl w:val="F194669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648209F"/>
    <w:multiLevelType w:val="hybridMultilevel"/>
    <w:tmpl w:val="EC60E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6F72D2"/>
    <w:multiLevelType w:val="hybridMultilevel"/>
    <w:tmpl w:val="B50C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044F6"/>
    <w:multiLevelType w:val="hybridMultilevel"/>
    <w:tmpl w:val="57BE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B38BF"/>
    <w:multiLevelType w:val="hybridMultilevel"/>
    <w:tmpl w:val="5AD65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BCE7420"/>
    <w:multiLevelType w:val="hybridMultilevel"/>
    <w:tmpl w:val="73C86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E0D03AA"/>
    <w:multiLevelType w:val="hybridMultilevel"/>
    <w:tmpl w:val="BDC82CA0"/>
    <w:lvl w:ilvl="0" w:tplc="037CE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4452C1"/>
    <w:multiLevelType w:val="hybridMultilevel"/>
    <w:tmpl w:val="FEC6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5640C"/>
    <w:multiLevelType w:val="hybridMultilevel"/>
    <w:tmpl w:val="EA4E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D26BB"/>
    <w:multiLevelType w:val="hybridMultilevel"/>
    <w:tmpl w:val="2ED2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F5EEB"/>
    <w:multiLevelType w:val="hybridMultilevel"/>
    <w:tmpl w:val="F194669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EB0A70"/>
    <w:multiLevelType w:val="hybridMultilevel"/>
    <w:tmpl w:val="D1A0853C"/>
    <w:lvl w:ilvl="0" w:tplc="5CC6A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DD49A0"/>
    <w:multiLevelType w:val="hybridMultilevel"/>
    <w:tmpl w:val="082A9CC8"/>
    <w:lvl w:ilvl="0" w:tplc="15B4D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4F6796"/>
    <w:multiLevelType w:val="hybridMultilevel"/>
    <w:tmpl w:val="F194669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5B5C47"/>
    <w:multiLevelType w:val="hybridMultilevel"/>
    <w:tmpl w:val="DA40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00D3E"/>
    <w:multiLevelType w:val="hybridMultilevel"/>
    <w:tmpl w:val="6BE6B3C6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0" w15:restartNumberingAfterBreak="0">
    <w:nsid w:val="7B694B38"/>
    <w:multiLevelType w:val="hybridMultilevel"/>
    <w:tmpl w:val="CD526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C54B48"/>
    <w:multiLevelType w:val="hybridMultilevel"/>
    <w:tmpl w:val="8C3EC4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F955364"/>
    <w:multiLevelType w:val="hybridMultilevel"/>
    <w:tmpl w:val="3404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10"/>
  </w:num>
  <w:num w:numId="4">
    <w:abstractNumId w:val="14"/>
  </w:num>
  <w:num w:numId="5">
    <w:abstractNumId w:val="20"/>
  </w:num>
  <w:num w:numId="6">
    <w:abstractNumId w:val="39"/>
  </w:num>
  <w:num w:numId="7">
    <w:abstractNumId w:val="31"/>
  </w:num>
  <w:num w:numId="8">
    <w:abstractNumId w:val="32"/>
  </w:num>
  <w:num w:numId="9">
    <w:abstractNumId w:val="22"/>
  </w:num>
  <w:num w:numId="10">
    <w:abstractNumId w:val="33"/>
  </w:num>
  <w:num w:numId="11">
    <w:abstractNumId w:val="26"/>
  </w:num>
  <w:num w:numId="12">
    <w:abstractNumId w:val="3"/>
  </w:num>
  <w:num w:numId="13">
    <w:abstractNumId w:val="12"/>
  </w:num>
  <w:num w:numId="14">
    <w:abstractNumId w:val="1"/>
  </w:num>
  <w:num w:numId="15">
    <w:abstractNumId w:val="5"/>
  </w:num>
  <w:num w:numId="16">
    <w:abstractNumId w:val="16"/>
  </w:num>
  <w:num w:numId="17">
    <w:abstractNumId w:val="13"/>
  </w:num>
  <w:num w:numId="18">
    <w:abstractNumId w:val="25"/>
  </w:num>
  <w:num w:numId="19">
    <w:abstractNumId w:val="17"/>
  </w:num>
  <w:num w:numId="20">
    <w:abstractNumId w:val="27"/>
  </w:num>
  <w:num w:numId="21">
    <w:abstractNumId w:val="28"/>
  </w:num>
  <w:num w:numId="22">
    <w:abstractNumId w:val="15"/>
  </w:num>
  <w:num w:numId="23">
    <w:abstractNumId w:val="4"/>
  </w:num>
  <w:num w:numId="24">
    <w:abstractNumId w:val="8"/>
  </w:num>
  <w:num w:numId="25">
    <w:abstractNumId w:val="23"/>
  </w:num>
  <w:num w:numId="26">
    <w:abstractNumId w:val="29"/>
  </w:num>
  <w:num w:numId="27">
    <w:abstractNumId w:val="36"/>
  </w:num>
  <w:num w:numId="28">
    <w:abstractNumId w:val="6"/>
  </w:num>
  <w:num w:numId="29">
    <w:abstractNumId w:val="38"/>
  </w:num>
  <w:num w:numId="30">
    <w:abstractNumId w:val="41"/>
  </w:num>
  <w:num w:numId="31">
    <w:abstractNumId w:val="18"/>
  </w:num>
  <w:num w:numId="32">
    <w:abstractNumId w:val="42"/>
  </w:num>
  <w:num w:numId="33">
    <w:abstractNumId w:val="19"/>
  </w:num>
  <w:num w:numId="34">
    <w:abstractNumId w:val="21"/>
  </w:num>
  <w:num w:numId="35">
    <w:abstractNumId w:val="7"/>
  </w:num>
  <w:num w:numId="36">
    <w:abstractNumId w:val="24"/>
  </w:num>
  <w:num w:numId="37">
    <w:abstractNumId w:val="37"/>
  </w:num>
  <w:num w:numId="38">
    <w:abstractNumId w:val="34"/>
  </w:num>
  <w:num w:numId="39">
    <w:abstractNumId w:val="11"/>
  </w:num>
  <w:num w:numId="40">
    <w:abstractNumId w:val="9"/>
  </w:num>
  <w:num w:numId="41">
    <w:abstractNumId w:val="0"/>
  </w:num>
  <w:num w:numId="42">
    <w:abstractNumId w:val="3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5E"/>
    <w:rsid w:val="00001359"/>
    <w:rsid w:val="0000565E"/>
    <w:rsid w:val="00024E20"/>
    <w:rsid w:val="00070E89"/>
    <w:rsid w:val="000714C7"/>
    <w:rsid w:val="000838C7"/>
    <w:rsid w:val="00097C47"/>
    <w:rsid w:val="000A0F96"/>
    <w:rsid w:val="000A2708"/>
    <w:rsid w:val="000B677C"/>
    <w:rsid w:val="000C46BD"/>
    <w:rsid w:val="000D4AAC"/>
    <w:rsid w:val="000E53EE"/>
    <w:rsid w:val="00102919"/>
    <w:rsid w:val="001203CA"/>
    <w:rsid w:val="0012770D"/>
    <w:rsid w:val="00127C89"/>
    <w:rsid w:val="00141C03"/>
    <w:rsid w:val="001437D7"/>
    <w:rsid w:val="00156A4D"/>
    <w:rsid w:val="0015731B"/>
    <w:rsid w:val="00197087"/>
    <w:rsid w:val="001A0A7F"/>
    <w:rsid w:val="001A1BE6"/>
    <w:rsid w:val="001A4A31"/>
    <w:rsid w:val="001C1F09"/>
    <w:rsid w:val="001C425F"/>
    <w:rsid w:val="001C4521"/>
    <w:rsid w:val="001D1B72"/>
    <w:rsid w:val="001D4B17"/>
    <w:rsid w:val="001E7FA1"/>
    <w:rsid w:val="001F275E"/>
    <w:rsid w:val="001F4FAF"/>
    <w:rsid w:val="002137F4"/>
    <w:rsid w:val="002218B3"/>
    <w:rsid w:val="002255FD"/>
    <w:rsid w:val="00242459"/>
    <w:rsid w:val="00250178"/>
    <w:rsid w:val="00261C4E"/>
    <w:rsid w:val="00263E8E"/>
    <w:rsid w:val="0027745E"/>
    <w:rsid w:val="00284C19"/>
    <w:rsid w:val="002930DE"/>
    <w:rsid w:val="002A222E"/>
    <w:rsid w:val="002B03F5"/>
    <w:rsid w:val="002D474D"/>
    <w:rsid w:val="002D563C"/>
    <w:rsid w:val="002E1920"/>
    <w:rsid w:val="002E44E4"/>
    <w:rsid w:val="003166DA"/>
    <w:rsid w:val="00317135"/>
    <w:rsid w:val="003279FE"/>
    <w:rsid w:val="00350FB3"/>
    <w:rsid w:val="00365635"/>
    <w:rsid w:val="00365F31"/>
    <w:rsid w:val="00370A95"/>
    <w:rsid w:val="00371806"/>
    <w:rsid w:val="00371EC0"/>
    <w:rsid w:val="003867CE"/>
    <w:rsid w:val="003935A1"/>
    <w:rsid w:val="003A78B9"/>
    <w:rsid w:val="003A78D5"/>
    <w:rsid w:val="003C1400"/>
    <w:rsid w:val="003D3CF5"/>
    <w:rsid w:val="003D4630"/>
    <w:rsid w:val="00400F39"/>
    <w:rsid w:val="0040766F"/>
    <w:rsid w:val="00410D30"/>
    <w:rsid w:val="00413D7F"/>
    <w:rsid w:val="00426456"/>
    <w:rsid w:val="0045655B"/>
    <w:rsid w:val="004666C6"/>
    <w:rsid w:val="004707A0"/>
    <w:rsid w:val="004800D6"/>
    <w:rsid w:val="00486889"/>
    <w:rsid w:val="00486E99"/>
    <w:rsid w:val="0049044F"/>
    <w:rsid w:val="004B1044"/>
    <w:rsid w:val="004B5B67"/>
    <w:rsid w:val="004E2071"/>
    <w:rsid w:val="004E5FE8"/>
    <w:rsid w:val="004F0778"/>
    <w:rsid w:val="00504861"/>
    <w:rsid w:val="00505835"/>
    <w:rsid w:val="00507CFB"/>
    <w:rsid w:val="00514AB2"/>
    <w:rsid w:val="0052177C"/>
    <w:rsid w:val="005418EB"/>
    <w:rsid w:val="00542D14"/>
    <w:rsid w:val="00543FF2"/>
    <w:rsid w:val="0055503D"/>
    <w:rsid w:val="00570E45"/>
    <w:rsid w:val="00570F1B"/>
    <w:rsid w:val="00572F71"/>
    <w:rsid w:val="005732EE"/>
    <w:rsid w:val="005736CF"/>
    <w:rsid w:val="005860D4"/>
    <w:rsid w:val="00590243"/>
    <w:rsid w:val="00596E87"/>
    <w:rsid w:val="005A4D20"/>
    <w:rsid w:val="005B68F3"/>
    <w:rsid w:val="005B6D04"/>
    <w:rsid w:val="005C0908"/>
    <w:rsid w:val="005C7DB9"/>
    <w:rsid w:val="005E68B7"/>
    <w:rsid w:val="005F4B70"/>
    <w:rsid w:val="005F7AED"/>
    <w:rsid w:val="00604122"/>
    <w:rsid w:val="0062469D"/>
    <w:rsid w:val="00643CD5"/>
    <w:rsid w:val="006532CB"/>
    <w:rsid w:val="00654FD1"/>
    <w:rsid w:val="00655E25"/>
    <w:rsid w:val="006576E1"/>
    <w:rsid w:val="006605B7"/>
    <w:rsid w:val="00670A3A"/>
    <w:rsid w:val="00693C34"/>
    <w:rsid w:val="006A112E"/>
    <w:rsid w:val="006C6510"/>
    <w:rsid w:val="006C737E"/>
    <w:rsid w:val="006D0E15"/>
    <w:rsid w:val="00712C00"/>
    <w:rsid w:val="00717F0F"/>
    <w:rsid w:val="00733958"/>
    <w:rsid w:val="00733968"/>
    <w:rsid w:val="0073535D"/>
    <w:rsid w:val="00740B9B"/>
    <w:rsid w:val="00740D0A"/>
    <w:rsid w:val="007575C2"/>
    <w:rsid w:val="0076236B"/>
    <w:rsid w:val="00764D57"/>
    <w:rsid w:val="0077315A"/>
    <w:rsid w:val="007866D7"/>
    <w:rsid w:val="00787911"/>
    <w:rsid w:val="00793194"/>
    <w:rsid w:val="007A0A91"/>
    <w:rsid w:val="007A2BCC"/>
    <w:rsid w:val="007F0AEF"/>
    <w:rsid w:val="00814F08"/>
    <w:rsid w:val="00822E72"/>
    <w:rsid w:val="008336CB"/>
    <w:rsid w:val="008364B9"/>
    <w:rsid w:val="0084251D"/>
    <w:rsid w:val="008462E0"/>
    <w:rsid w:val="008809F3"/>
    <w:rsid w:val="00887F65"/>
    <w:rsid w:val="008A4844"/>
    <w:rsid w:val="008B0E61"/>
    <w:rsid w:val="008B19CC"/>
    <w:rsid w:val="008B1F4B"/>
    <w:rsid w:val="008B5879"/>
    <w:rsid w:val="008C5581"/>
    <w:rsid w:val="008E3BD8"/>
    <w:rsid w:val="008E6F52"/>
    <w:rsid w:val="008F30B7"/>
    <w:rsid w:val="008F523C"/>
    <w:rsid w:val="00900D0A"/>
    <w:rsid w:val="00900E53"/>
    <w:rsid w:val="00903AE6"/>
    <w:rsid w:val="00930F7A"/>
    <w:rsid w:val="009524E9"/>
    <w:rsid w:val="009544D8"/>
    <w:rsid w:val="00954B32"/>
    <w:rsid w:val="00967046"/>
    <w:rsid w:val="009745FA"/>
    <w:rsid w:val="009A236E"/>
    <w:rsid w:val="009A4888"/>
    <w:rsid w:val="009B10F6"/>
    <w:rsid w:val="009C173E"/>
    <w:rsid w:val="009C1BC2"/>
    <w:rsid w:val="009D6B9C"/>
    <w:rsid w:val="009F44AA"/>
    <w:rsid w:val="009F522A"/>
    <w:rsid w:val="00A05DF0"/>
    <w:rsid w:val="00A42FD6"/>
    <w:rsid w:val="00A43216"/>
    <w:rsid w:val="00A4411A"/>
    <w:rsid w:val="00A50B3C"/>
    <w:rsid w:val="00A534D0"/>
    <w:rsid w:val="00A560BE"/>
    <w:rsid w:val="00A63DA5"/>
    <w:rsid w:val="00A66B22"/>
    <w:rsid w:val="00A76F0D"/>
    <w:rsid w:val="00A80516"/>
    <w:rsid w:val="00AB14F3"/>
    <w:rsid w:val="00AB39FB"/>
    <w:rsid w:val="00AC20CD"/>
    <w:rsid w:val="00AC5CD3"/>
    <w:rsid w:val="00AD5805"/>
    <w:rsid w:val="00AF41AE"/>
    <w:rsid w:val="00B01808"/>
    <w:rsid w:val="00B076E4"/>
    <w:rsid w:val="00B134FA"/>
    <w:rsid w:val="00B213EC"/>
    <w:rsid w:val="00B305CD"/>
    <w:rsid w:val="00B36877"/>
    <w:rsid w:val="00B368F5"/>
    <w:rsid w:val="00B66AB1"/>
    <w:rsid w:val="00B73DD2"/>
    <w:rsid w:val="00B8025E"/>
    <w:rsid w:val="00BA6D3C"/>
    <w:rsid w:val="00BB4D84"/>
    <w:rsid w:val="00BC4877"/>
    <w:rsid w:val="00BD7594"/>
    <w:rsid w:val="00BE4529"/>
    <w:rsid w:val="00BF26B0"/>
    <w:rsid w:val="00C02945"/>
    <w:rsid w:val="00C0309F"/>
    <w:rsid w:val="00C23663"/>
    <w:rsid w:val="00C3282F"/>
    <w:rsid w:val="00C62235"/>
    <w:rsid w:val="00C62A9E"/>
    <w:rsid w:val="00C67AB2"/>
    <w:rsid w:val="00C717AF"/>
    <w:rsid w:val="00C72667"/>
    <w:rsid w:val="00C81007"/>
    <w:rsid w:val="00C85823"/>
    <w:rsid w:val="00C94D6D"/>
    <w:rsid w:val="00CA3B59"/>
    <w:rsid w:val="00CB04A0"/>
    <w:rsid w:val="00CB3648"/>
    <w:rsid w:val="00CC5A42"/>
    <w:rsid w:val="00CD6701"/>
    <w:rsid w:val="00D05381"/>
    <w:rsid w:val="00D1314C"/>
    <w:rsid w:val="00D239E6"/>
    <w:rsid w:val="00D2699B"/>
    <w:rsid w:val="00D31E8B"/>
    <w:rsid w:val="00D36D8D"/>
    <w:rsid w:val="00D41F3A"/>
    <w:rsid w:val="00D475CB"/>
    <w:rsid w:val="00D47B9C"/>
    <w:rsid w:val="00D76D0A"/>
    <w:rsid w:val="00D853C9"/>
    <w:rsid w:val="00D90946"/>
    <w:rsid w:val="00D91120"/>
    <w:rsid w:val="00D9359E"/>
    <w:rsid w:val="00DA3D79"/>
    <w:rsid w:val="00DB645E"/>
    <w:rsid w:val="00DE3F60"/>
    <w:rsid w:val="00DE6FBA"/>
    <w:rsid w:val="00DF1D18"/>
    <w:rsid w:val="00E0656B"/>
    <w:rsid w:val="00E077C4"/>
    <w:rsid w:val="00E13C2C"/>
    <w:rsid w:val="00E20AB5"/>
    <w:rsid w:val="00E524C2"/>
    <w:rsid w:val="00E7279A"/>
    <w:rsid w:val="00E72837"/>
    <w:rsid w:val="00E74892"/>
    <w:rsid w:val="00E76283"/>
    <w:rsid w:val="00E8448A"/>
    <w:rsid w:val="00E86439"/>
    <w:rsid w:val="00E92555"/>
    <w:rsid w:val="00E958FF"/>
    <w:rsid w:val="00EB628E"/>
    <w:rsid w:val="00EC1EDC"/>
    <w:rsid w:val="00EC2AEC"/>
    <w:rsid w:val="00EC3069"/>
    <w:rsid w:val="00EC7F35"/>
    <w:rsid w:val="00ED196F"/>
    <w:rsid w:val="00ED3E16"/>
    <w:rsid w:val="00ED4929"/>
    <w:rsid w:val="00EE116F"/>
    <w:rsid w:val="00EE7FE1"/>
    <w:rsid w:val="00EF1F20"/>
    <w:rsid w:val="00EF58D9"/>
    <w:rsid w:val="00F13F5A"/>
    <w:rsid w:val="00F275EA"/>
    <w:rsid w:val="00F325ED"/>
    <w:rsid w:val="00F3307C"/>
    <w:rsid w:val="00F379F4"/>
    <w:rsid w:val="00F4413A"/>
    <w:rsid w:val="00F56E89"/>
    <w:rsid w:val="00F744F1"/>
    <w:rsid w:val="00F90E28"/>
    <w:rsid w:val="00FA2695"/>
    <w:rsid w:val="00FA63AF"/>
    <w:rsid w:val="00FB60C6"/>
    <w:rsid w:val="00FC014A"/>
    <w:rsid w:val="00FC06EF"/>
    <w:rsid w:val="00FC3E28"/>
    <w:rsid w:val="00FD3410"/>
    <w:rsid w:val="00FD47ED"/>
    <w:rsid w:val="00FE3FBE"/>
    <w:rsid w:val="00FE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A6747"/>
  <w15:docId w15:val="{FA2D3D95-C439-4A9A-B6E7-210EBE3B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11A"/>
    <w:pPr>
      <w:spacing w:after="0" w:line="360" w:lineRule="auto"/>
      <w:ind w:firstLine="720"/>
      <w:jc w:val="both"/>
    </w:pPr>
    <w:rPr>
      <w:rFonts w:ascii="Times New Roman" w:hAnsi="Times New Roman"/>
      <w:color w:val="000000" w:themeColor="text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F27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0180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BE452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E4529"/>
    <w:rPr>
      <w:rFonts w:ascii="Times New Roman" w:hAnsi="Times New Roman"/>
      <w:color w:val="000000" w:themeColor="text1"/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BE4529"/>
    <w:rPr>
      <w:vertAlign w:val="superscript"/>
    </w:rPr>
  </w:style>
  <w:style w:type="character" w:styleId="a7">
    <w:name w:val="Hyperlink"/>
    <w:basedOn w:val="a0"/>
    <w:uiPriority w:val="99"/>
    <w:unhideWhenUsed/>
    <w:rsid w:val="00BE45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BE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B305C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BB4D84"/>
    <w:rPr>
      <w:color w:val="954F72" w:themeColor="followedHyperlink"/>
      <w:u w:val="single"/>
    </w:rPr>
  </w:style>
  <w:style w:type="character" w:styleId="ab">
    <w:name w:val="line number"/>
    <w:basedOn w:val="a0"/>
    <w:uiPriority w:val="99"/>
    <w:semiHidden/>
    <w:unhideWhenUsed/>
    <w:rsid w:val="00D1314C"/>
  </w:style>
  <w:style w:type="paragraph" w:styleId="ac">
    <w:name w:val="header"/>
    <w:basedOn w:val="a"/>
    <w:link w:val="ad"/>
    <w:uiPriority w:val="99"/>
    <w:unhideWhenUsed/>
    <w:rsid w:val="00D1314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1314C"/>
    <w:rPr>
      <w:rFonts w:ascii="Times New Roman" w:hAnsi="Times New Roman"/>
      <w:color w:val="000000" w:themeColor="text1"/>
      <w:sz w:val="28"/>
      <w:szCs w:val="28"/>
      <w:lang w:val="en-US"/>
    </w:rPr>
  </w:style>
  <w:style w:type="paragraph" w:styleId="ae">
    <w:name w:val="footer"/>
    <w:basedOn w:val="a"/>
    <w:link w:val="af"/>
    <w:uiPriority w:val="99"/>
    <w:unhideWhenUsed/>
    <w:rsid w:val="00D1314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314C"/>
    <w:rPr>
      <w:rFonts w:ascii="Times New Roman" w:hAnsi="Times New Roman"/>
      <w:color w:val="000000" w:themeColor="text1"/>
      <w:sz w:val="28"/>
      <w:szCs w:val="28"/>
      <w:lang w:val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321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C140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E44E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5A4D20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4B1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diagramColors" Target="diagrams/colors1.xml"/><Relationship Id="rId26" Type="http://schemas.microsoft.com/office/2007/relationships/diagramDrawing" Target="diagrams/drawing2.xml"/><Relationship Id="rId39" Type="http://schemas.openxmlformats.org/officeDocument/2006/relationships/hyperlink" Target="https://www.levada.ru/2020/09/10/trevozhashhie-problemy-3/" TargetMode="External"/><Relationship Id="rId21" Type="http://schemas.openxmlformats.org/officeDocument/2006/relationships/chart" Target="charts/chart7.xml"/><Relationship Id="rId34" Type="http://schemas.openxmlformats.org/officeDocument/2006/relationships/hyperlink" Target="https://www.mos.ru/news/item/91414073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image" Target="media/image1.png"/><Relationship Id="rId29" Type="http://schemas.openxmlformats.org/officeDocument/2006/relationships/hyperlink" Target="https://infragreen.ru/news/suverennye-vypuski-zelenyx-obligaczij-shveczii-i-germanii-s-bolshoj-perepodpiskoj-otkryvayut-dopolnitelnye-shlyuzy-dlya--rosta-vsego-rynka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diagramQuickStyle" Target="diagrams/quickStyle2.xml"/><Relationship Id="rId32" Type="http://schemas.openxmlformats.org/officeDocument/2006/relationships/hyperlink" Target="https://roscongress.org/materials/evropeyskiy-rynok-zelyenykh-obligatsiy-2018/" TargetMode="External"/><Relationship Id="rId37" Type="http://schemas.openxmlformats.org/officeDocument/2006/relationships/hyperlink" Target="https://minfin.gov.ru/ru/perfomance/budget/federal_budget/budgeti/2021/" TargetMode="External"/><Relationship Id="rId40" Type="http://schemas.openxmlformats.org/officeDocument/2006/relationships/hyperlink" Target="https://www.mnr.gov.ru/press/news/" TargetMode="Externa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Layout" Target="diagrams/layout2.xml"/><Relationship Id="rId28" Type="http://schemas.openxmlformats.org/officeDocument/2006/relationships/hyperlink" Target="https://www.deutsche-finanzagentur.de/fileadmin/user_upload/institutionelle-investoren/pdf/GreenBondFramework.pdf" TargetMode="External"/><Relationship Id="rId36" Type="http://schemas.openxmlformats.org/officeDocument/2006/relationships/hyperlink" Target="https://www.aft.gouv.fr/files/archives/attachments/25562.pdf" TargetMode="External"/><Relationship Id="rId10" Type="http://schemas.openxmlformats.org/officeDocument/2006/relationships/chart" Target="charts/chart2.xml"/><Relationship Id="rId19" Type="http://schemas.microsoft.com/office/2007/relationships/diagramDrawing" Target="diagrams/drawing1.xml"/><Relationship Id="rId31" Type="http://schemas.openxmlformats.org/officeDocument/2006/relationships/hyperlink" Target="https://www.government.se/49ca3c/globalassets/government/dokument/finansdepartementet/pdf/green-bond-framework/green-bond-second-opinion-cicer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6.xml"/><Relationship Id="rId22" Type="http://schemas.openxmlformats.org/officeDocument/2006/relationships/diagramData" Target="diagrams/data2.xml"/><Relationship Id="rId27" Type="http://schemas.openxmlformats.org/officeDocument/2006/relationships/hyperlink" Target="https://www.climatebonds.net/resources/reports/sustainable-debt-highlights-h1-2021" TargetMode="External"/><Relationship Id="rId30" Type="http://schemas.openxmlformats.org/officeDocument/2006/relationships/hyperlink" Target="https://www.climatebonds.net/resources/press-releases/2020/01/green-bonds-reach-record-255bn-cy-2019-new-milestone-350-400bn" TargetMode="External"/><Relationship Id="rId35" Type="http://schemas.openxmlformats.org/officeDocument/2006/relationships/hyperlink" Target="https://iz.ru/1232777/evgenii-kuznetcov/bond-grin-bond-minfin-prorabatyvaet-vopros-vypuska-zelenykh-gosobligatcii" TargetMode="External"/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diagramQuickStyle" Target="diagrams/quickStyle1.xml"/><Relationship Id="rId25" Type="http://schemas.openxmlformats.org/officeDocument/2006/relationships/diagramColors" Target="diagrams/colors2.xml"/><Relationship Id="rId33" Type="http://schemas.openxmlformats.org/officeDocument/2006/relationships/hyperlink" Target="https://www.mediobanca.com/en/investor-relations/financing-rating/green-and-sustainable-bond-framework.html" TargetMode="External"/><Relationship Id="rId38" Type="http://schemas.openxmlformats.org/officeDocument/2006/relationships/hyperlink" Target="https://www.gazprom-neft.ru/press-center/sibneft-online/archive/2020-june/4724803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3;&#1077;&#1088;&#1084;&#1072;&#1085;\AppData\Roaming\Microsoft\Excel\&#1050;&#1085;&#1080;&#1075;&#1072;1%20(version%202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Лист1!$G$1</c:f>
              <c:strCache>
                <c:ptCount val="1"/>
                <c:pt idx="0">
                  <c:v>2021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DE-4409-9471-2AA72757E1A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DE-4409-9471-2AA72757E1A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DE-4409-9471-2AA72757E1A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DE-4409-9471-2AA72757E1A4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DE-4409-9471-2AA72757E1A4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DDE-4409-9471-2AA72757E1A4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DDE-4409-9471-2AA72757E1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Лист1!$A$2:$F$8</c:f>
              <c:strCache>
                <c:ptCount val="7"/>
                <c:pt idx="0">
                  <c:v>Банки развития</c:v>
                </c:pt>
                <c:pt idx="1">
                  <c:v>Другое</c:v>
                </c:pt>
                <c:pt idx="2">
                  <c:v>Корпоративный сектор</c:v>
                </c:pt>
                <c:pt idx="3">
                  <c:v>Муниципалитеты</c:v>
                </c:pt>
                <c:pt idx="4">
                  <c:v>Суверены</c:v>
                </c:pt>
                <c:pt idx="5">
                  <c:v>Организации с господдержкой </c:v>
                </c:pt>
                <c:pt idx="6">
                  <c:v>Банки </c:v>
                </c:pt>
              </c:strCache>
            </c:strRef>
          </c:cat>
          <c:val>
            <c:numRef>
              <c:f>Лист1!$G$2:$G$8</c:f>
              <c:numCache>
                <c:formatCode>0%</c:formatCode>
                <c:ptCount val="7"/>
                <c:pt idx="0">
                  <c:v>0.1</c:v>
                </c:pt>
                <c:pt idx="1">
                  <c:v>0.09</c:v>
                </c:pt>
                <c:pt idx="2">
                  <c:v>0.43</c:v>
                </c:pt>
                <c:pt idx="3">
                  <c:v>0.05</c:v>
                </c:pt>
                <c:pt idx="4">
                  <c:v>0.15</c:v>
                </c:pt>
                <c:pt idx="5">
                  <c:v>0.15</c:v>
                </c:pt>
                <c:pt idx="6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DDE-4409-9471-2AA72757E1A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396911647022789"/>
          <c:y val="5.5771688852794744E-2"/>
          <c:w val="0.37850265266402555"/>
          <c:h val="0.86603509763073339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Лист1!$A$9</c:f>
              <c:strCache>
                <c:ptCount val="1"/>
                <c:pt idx="0">
                  <c:v>2016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B2-4EB1-811D-2AA82B7A244E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B2-4EB1-811D-2AA82B7A244E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B2-4EB1-811D-2AA82B7A244E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CB2-4EB1-811D-2AA82B7A244E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CB2-4EB1-811D-2AA82B7A244E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CB2-4EB1-811D-2AA82B7A244E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CB2-4EB1-811D-2AA82B7A24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Банки развития</c:v>
                </c:pt>
                <c:pt idx="1">
                  <c:v>Другое</c:v>
                </c:pt>
                <c:pt idx="2">
                  <c:v>Корпораты</c:v>
                </c:pt>
                <c:pt idx="3">
                  <c:v>Муниципалитеты</c:v>
                </c:pt>
                <c:pt idx="4">
                  <c:v>Суверены</c:v>
                </c:pt>
                <c:pt idx="5">
                  <c:v>Организации с гос. поддержкой </c:v>
                </c:pt>
                <c:pt idx="6">
                  <c:v>Банки </c:v>
                </c:pt>
              </c:strCache>
            </c:strRef>
          </c:cat>
          <c:val>
            <c:numRef>
              <c:f>Лист1!$A$10:$A$16</c:f>
              <c:numCache>
                <c:formatCode>0%</c:formatCode>
                <c:ptCount val="7"/>
                <c:pt idx="0">
                  <c:v>0.31</c:v>
                </c:pt>
                <c:pt idx="1">
                  <c:v>0.1</c:v>
                </c:pt>
                <c:pt idx="2">
                  <c:v>0.35</c:v>
                </c:pt>
                <c:pt idx="3">
                  <c:v>7.0000000000000007E-2</c:v>
                </c:pt>
                <c:pt idx="4">
                  <c:v>0.03</c:v>
                </c:pt>
                <c:pt idx="5">
                  <c:v>0.14000000000000001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CB2-4EB1-811D-2AA82B7A244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Лист1!$B$9</c:f>
              <c:strCache>
                <c:ptCount val="1"/>
                <c:pt idx="0">
                  <c:v>2017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94-4C8D-A44A-BBE7E9D69DC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94-4C8D-A44A-BBE7E9D69DCD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94-4C8D-A44A-BBE7E9D69DCD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94-4C8D-A44A-BBE7E9D69DCD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294-4C8D-A44A-BBE7E9D69DCD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294-4C8D-A44A-BBE7E9D69DCD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294-4C8D-A44A-BBE7E9D69DCD}"/>
              </c:ext>
            </c:extLst>
          </c:dPt>
          <c:dLbls>
            <c:dLbl>
              <c:idx val="2"/>
              <c:layout>
                <c:manualLayout>
                  <c:x val="0.17829457364341092"/>
                  <c:y val="-1.286173633440526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94-4C8D-A44A-BBE7E9D69D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Лист1!$A$2:$B$8</c:f>
              <c:strCache>
                <c:ptCount val="7"/>
                <c:pt idx="0">
                  <c:v>Банки развития</c:v>
                </c:pt>
                <c:pt idx="1">
                  <c:v>Другое</c:v>
                </c:pt>
                <c:pt idx="2">
                  <c:v>Корпораты</c:v>
                </c:pt>
                <c:pt idx="3">
                  <c:v>Муниципалитеты</c:v>
                </c:pt>
                <c:pt idx="4">
                  <c:v>Суверены</c:v>
                </c:pt>
                <c:pt idx="5">
                  <c:v>Организации с гос. поддержкой </c:v>
                </c:pt>
                <c:pt idx="6">
                  <c:v>Банки </c:v>
                </c:pt>
              </c:strCache>
            </c:strRef>
          </c:cat>
          <c:val>
            <c:numRef>
              <c:f>Лист1!$B$10:$B$16</c:f>
              <c:numCache>
                <c:formatCode>0%</c:formatCode>
                <c:ptCount val="7"/>
                <c:pt idx="0">
                  <c:v>0.13</c:v>
                </c:pt>
                <c:pt idx="1">
                  <c:v>0.22</c:v>
                </c:pt>
                <c:pt idx="2">
                  <c:v>0.32</c:v>
                </c:pt>
                <c:pt idx="3">
                  <c:v>0.09</c:v>
                </c:pt>
                <c:pt idx="4">
                  <c:v>7.0000000000000007E-2</c:v>
                </c:pt>
                <c:pt idx="5">
                  <c:v>0.12</c:v>
                </c:pt>
                <c:pt idx="6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294-4C8D-A44A-BBE7E9D69DC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Лист1!$C$9</c:f>
              <c:strCache>
                <c:ptCount val="1"/>
                <c:pt idx="0">
                  <c:v>2018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9-4649-A0AF-521800AC3014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9-4649-A0AF-521800AC3014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9-4649-A0AF-521800AC3014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B9-4649-A0AF-521800AC3014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3B9-4649-A0AF-521800AC3014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3B9-4649-A0AF-521800AC3014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3B9-4649-A0AF-521800AC30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Лист1!$A$2:$C$8</c:f>
              <c:strCache>
                <c:ptCount val="7"/>
                <c:pt idx="0">
                  <c:v>Банки развития</c:v>
                </c:pt>
                <c:pt idx="1">
                  <c:v>Другое</c:v>
                </c:pt>
                <c:pt idx="2">
                  <c:v>Корпораты</c:v>
                </c:pt>
                <c:pt idx="3">
                  <c:v>Муниципалитеты</c:v>
                </c:pt>
                <c:pt idx="4">
                  <c:v>Суверены</c:v>
                </c:pt>
                <c:pt idx="5">
                  <c:v>Организации с гос. поддержкой </c:v>
                </c:pt>
                <c:pt idx="6">
                  <c:v>Банки </c:v>
                </c:pt>
              </c:strCache>
            </c:strRef>
          </c:cat>
          <c:val>
            <c:numRef>
              <c:f>Лист1!$C$10:$C$16</c:f>
              <c:numCache>
                <c:formatCode>0%</c:formatCode>
                <c:ptCount val="7"/>
                <c:pt idx="0">
                  <c:v>0.09</c:v>
                </c:pt>
                <c:pt idx="1">
                  <c:v>0.16</c:v>
                </c:pt>
                <c:pt idx="2">
                  <c:v>0.43</c:v>
                </c:pt>
                <c:pt idx="3">
                  <c:v>0.06</c:v>
                </c:pt>
                <c:pt idx="4">
                  <c:v>0.1</c:v>
                </c:pt>
                <c:pt idx="5">
                  <c:v>0.1</c:v>
                </c:pt>
                <c:pt idx="6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3B9-4649-A0AF-521800AC301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Лист1!$D$9</c:f>
              <c:strCache>
                <c:ptCount val="1"/>
                <c:pt idx="0">
                  <c:v>2019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788-42D8-9C22-7ADCC1FE76C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788-42D8-9C22-7ADCC1FE76C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788-42D8-9C22-7ADCC1FE76C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788-42D8-9C22-7ADCC1FE76CF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788-42D8-9C22-7ADCC1FE76CF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788-42D8-9C22-7ADCC1FE76CF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4788-42D8-9C22-7ADCC1FE76CF}"/>
              </c:ext>
            </c:extLst>
          </c:dPt>
          <c:dLbls>
            <c:dLbl>
              <c:idx val="0"/>
              <c:layout>
                <c:manualLayout>
                  <c:x val="-1.2274201018990273E-3"/>
                  <c:y val="2.65596800399949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88-42D8-9C22-7ADCC1FE76CF}"/>
                </c:ext>
              </c:extLst>
            </c:dLbl>
            <c:dLbl>
              <c:idx val="1"/>
              <c:layout>
                <c:manualLayout>
                  <c:x val="-1.6707966651227556E-2"/>
                  <c:y val="-8.180477440319959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88-42D8-9C22-7ADCC1FE76CF}"/>
                </c:ext>
              </c:extLst>
            </c:dLbl>
            <c:dLbl>
              <c:idx val="2"/>
              <c:layout>
                <c:manualLayout>
                  <c:x val="6.6787285780453912E-2"/>
                  <c:y val="-5.10346206724159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88-42D8-9C22-7ADCC1FE76CF}"/>
                </c:ext>
              </c:extLst>
            </c:dLbl>
            <c:dLbl>
              <c:idx val="4"/>
              <c:layout>
                <c:manualLayout>
                  <c:x val="-2.0235062528948586E-4"/>
                  <c:y val="1.200599925009373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88-42D8-9C22-7ADCC1FE76CF}"/>
                </c:ext>
              </c:extLst>
            </c:dLbl>
            <c:dLbl>
              <c:idx val="5"/>
              <c:layout>
                <c:manualLayout>
                  <c:x val="-5.4539138490041859E-3"/>
                  <c:y val="1.07656542932133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788-42D8-9C22-7ADCC1FE76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Лист1!$A$2:$D$8</c:f>
              <c:strCache>
                <c:ptCount val="7"/>
                <c:pt idx="0">
                  <c:v>Банки развития</c:v>
                </c:pt>
                <c:pt idx="1">
                  <c:v>Другое</c:v>
                </c:pt>
                <c:pt idx="2">
                  <c:v>Корпораты</c:v>
                </c:pt>
                <c:pt idx="3">
                  <c:v>Муниципалитеты</c:v>
                </c:pt>
                <c:pt idx="4">
                  <c:v>Суверены</c:v>
                </c:pt>
                <c:pt idx="5">
                  <c:v>Организации с гос. поддержкой </c:v>
                </c:pt>
                <c:pt idx="6">
                  <c:v>Банки </c:v>
                </c:pt>
              </c:strCache>
            </c:strRef>
          </c:cat>
          <c:val>
            <c:numRef>
              <c:f>Лист1!$D$10:$D$16</c:f>
              <c:numCache>
                <c:formatCode>0%</c:formatCode>
                <c:ptCount val="7"/>
                <c:pt idx="0">
                  <c:v>0.11</c:v>
                </c:pt>
                <c:pt idx="1">
                  <c:v>0.13</c:v>
                </c:pt>
                <c:pt idx="2">
                  <c:v>0.41</c:v>
                </c:pt>
                <c:pt idx="3">
                  <c:v>0.06</c:v>
                </c:pt>
                <c:pt idx="4">
                  <c:v>0.12</c:v>
                </c:pt>
                <c:pt idx="5">
                  <c:v>0.12</c:v>
                </c:pt>
                <c:pt idx="6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788-42D8-9C22-7ADCC1FE76C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2A-4B08-85D9-3AB10FCCA54B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2A-4B08-85D9-3AB10FCCA54B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2A-4B08-85D9-3AB10FCCA54B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2A-4B08-85D9-3AB10FCCA54B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F2A-4B08-85D9-3AB10FCCA54B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F2A-4B08-85D9-3AB10FCCA54B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F2A-4B08-85D9-3AB10FCCA5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Лист1!$A$2:$E$8</c:f>
              <c:strCache>
                <c:ptCount val="7"/>
                <c:pt idx="0">
                  <c:v>Банки развития</c:v>
                </c:pt>
                <c:pt idx="1">
                  <c:v>Другое</c:v>
                </c:pt>
                <c:pt idx="2">
                  <c:v>Корпораты</c:v>
                </c:pt>
                <c:pt idx="3">
                  <c:v>Муниципалитеты</c:v>
                </c:pt>
                <c:pt idx="4">
                  <c:v>Суверены</c:v>
                </c:pt>
                <c:pt idx="5">
                  <c:v>Организации с гос. поддержкой </c:v>
                </c:pt>
                <c:pt idx="6">
                  <c:v>Банки </c:v>
                </c:pt>
              </c:strCache>
            </c:strRef>
          </c:cat>
          <c:val>
            <c:numRef>
              <c:f>Лист1!$F$2:$F$8</c:f>
              <c:numCache>
                <c:formatCode>0%</c:formatCode>
                <c:ptCount val="7"/>
                <c:pt idx="0">
                  <c:v>0.16</c:v>
                </c:pt>
                <c:pt idx="1">
                  <c:v>0.15</c:v>
                </c:pt>
                <c:pt idx="2">
                  <c:v>0.2</c:v>
                </c:pt>
                <c:pt idx="3">
                  <c:v>0.06</c:v>
                </c:pt>
                <c:pt idx="4">
                  <c:v>0.13</c:v>
                </c:pt>
                <c:pt idx="5">
                  <c:v>0.15</c:v>
                </c:pt>
                <c:pt idx="6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F2A-4B08-85D9-3AB10FCCA54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5F-4D48-B856-3C31C2FEED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5F-4D48-B856-3C31C2FEED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E5F-4D48-B856-3C31C2FEED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E5F-4D48-B856-3C31C2FEED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E5F-4D48-B856-3C31C2FEED7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E5F-4D48-B856-3C31C2FEED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Лист4!$A$1:$A$6</c:f>
              <c:strCache>
                <c:ptCount val="6"/>
                <c:pt idx="0">
                  <c:v>Энергетика</c:v>
                </c:pt>
                <c:pt idx="1">
                  <c:v>Транспорт </c:v>
                </c:pt>
                <c:pt idx="2">
                  <c:v>Отходы </c:v>
                </c:pt>
                <c:pt idx="3">
                  <c:v>Зеленые низкоуглеродные здания </c:v>
                </c:pt>
                <c:pt idx="4">
                  <c:v>Водная инфраструктура </c:v>
                </c:pt>
                <c:pt idx="5">
                  <c:v>Другое</c:v>
                </c:pt>
              </c:strCache>
            </c:strRef>
          </c:cat>
          <c:val>
            <c:numRef>
              <c:f>Лист4!$B$1:$B$6</c:f>
              <c:numCache>
                <c:formatCode>0%</c:formatCode>
                <c:ptCount val="6"/>
                <c:pt idx="0">
                  <c:v>0.35</c:v>
                </c:pt>
                <c:pt idx="1">
                  <c:v>0.19</c:v>
                </c:pt>
                <c:pt idx="2">
                  <c:v>0.04</c:v>
                </c:pt>
                <c:pt idx="3">
                  <c:v>0.26</c:v>
                </c:pt>
                <c:pt idx="4">
                  <c:v>0.1</c:v>
                </c:pt>
                <c:pt idx="5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E5F-4D48-B856-3C31C2FEED7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C8D5EA-E42F-48A7-B050-FC1C0C93F63F}" type="doc">
      <dgm:prSet loTypeId="urn:microsoft.com/office/officeart/2005/8/layout/hProcess6" loCatId="process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30E2482A-7B5A-4285-A776-869B49C292AF}">
      <dgm:prSet phldrT="[Текст]" custT="1"/>
      <dgm:spPr>
        <a:xfrm>
          <a:off x="951" y="589304"/>
          <a:ext cx="621252" cy="61844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81 млрд. 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$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B7AF5DB-B4DF-445E-991A-A1C34153545B}" type="parTrans" cxnId="{249ACAB2-FFFB-4AE7-9834-B22F2D13B84D}">
      <dgm:prSet/>
      <dgm:spPr/>
      <dgm:t>
        <a:bodyPr/>
        <a:lstStyle/>
        <a:p>
          <a:endParaRPr lang="ru-RU" sz="2800"/>
        </a:p>
      </dgm:t>
    </dgm:pt>
    <dgm:pt modelId="{028A49B3-4109-4912-8D6A-2344DC05DFF3}" type="sibTrans" cxnId="{249ACAB2-FFFB-4AE7-9834-B22F2D13B84D}">
      <dgm:prSet/>
      <dgm:spPr/>
      <dgm:t>
        <a:bodyPr/>
        <a:lstStyle/>
        <a:p>
          <a:endParaRPr lang="ru-RU" sz="2800"/>
        </a:p>
      </dgm:t>
    </dgm:pt>
    <dgm:pt modelId="{7F387CC1-4405-4D29-AFB2-C9E0219F6CE1}">
      <dgm:prSet phldrT="[Текст]" custT="1"/>
      <dgm:spPr>
        <a:xfrm>
          <a:off x="4053267" y="471977"/>
          <a:ext cx="854459" cy="86920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257,7 млрд.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$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BA1D4D3-6966-4CB5-89CC-E9708642A43D}" type="parTrans" cxnId="{A5CEDD5C-0046-4407-995A-0201DADFF6D9}">
      <dgm:prSet/>
      <dgm:spPr/>
      <dgm:t>
        <a:bodyPr/>
        <a:lstStyle/>
        <a:p>
          <a:endParaRPr lang="ru-RU" sz="2800"/>
        </a:p>
      </dgm:t>
    </dgm:pt>
    <dgm:pt modelId="{8E4261C6-4F29-4E95-B7E4-2C75485C1CDD}" type="sibTrans" cxnId="{A5CEDD5C-0046-4407-995A-0201DADFF6D9}">
      <dgm:prSet/>
      <dgm:spPr/>
      <dgm:t>
        <a:bodyPr/>
        <a:lstStyle/>
        <a:p>
          <a:endParaRPr lang="ru-RU" sz="2800"/>
        </a:p>
      </dgm:t>
    </dgm:pt>
    <dgm:pt modelId="{C532508A-DB44-4695-93DF-A14D411D482E}">
      <dgm:prSet phldrT="[Текст]" custT="1"/>
      <dgm:spPr>
        <a:xfrm>
          <a:off x="4693148" y="483653"/>
          <a:ext cx="994974" cy="869732"/>
        </a:xfrm>
        <a:prstGeom prst="rightArrow">
          <a:avLst>
            <a:gd name="adj1" fmla="val 70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+51,1%</a:t>
          </a:r>
        </a:p>
      </dgm:t>
    </dgm:pt>
    <dgm:pt modelId="{F887A66C-5BC4-480D-9729-66D408095356}" type="parTrans" cxnId="{D5759BA4-FEA7-48DF-9836-F9CFD3532C41}">
      <dgm:prSet/>
      <dgm:spPr/>
      <dgm:t>
        <a:bodyPr/>
        <a:lstStyle/>
        <a:p>
          <a:endParaRPr lang="ru-RU" sz="2800"/>
        </a:p>
      </dgm:t>
    </dgm:pt>
    <dgm:pt modelId="{B58727B1-AA79-482D-8F20-312D78AF7F33}" type="sibTrans" cxnId="{D5759BA4-FEA7-48DF-9836-F9CFD3532C41}">
      <dgm:prSet/>
      <dgm:spPr/>
      <dgm:t>
        <a:bodyPr/>
        <a:lstStyle/>
        <a:p>
          <a:endParaRPr lang="ru-RU" sz="2800"/>
        </a:p>
      </dgm:t>
    </dgm:pt>
    <dgm:pt modelId="{A2F2831E-C9DC-4632-B91A-DA77574576EB}">
      <dgm:prSet phldrT="[Текст]" custT="1"/>
      <dgm:spPr>
        <a:xfrm>
          <a:off x="5484461" y="379601"/>
          <a:ext cx="1050767" cy="1037847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290</a:t>
          </a: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млрд. 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$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EA1EDFA-AABE-49DF-8382-24BE2A38E902}" type="parTrans" cxnId="{957F4884-5246-4E2A-8DE5-464E1CEB3E22}">
      <dgm:prSet/>
      <dgm:spPr/>
      <dgm:t>
        <a:bodyPr/>
        <a:lstStyle/>
        <a:p>
          <a:endParaRPr lang="ru-RU" sz="2800"/>
        </a:p>
      </dgm:t>
    </dgm:pt>
    <dgm:pt modelId="{5E87DE32-697F-419E-8ACA-6DA14460BCCD}" type="sibTrans" cxnId="{957F4884-5246-4E2A-8DE5-464E1CEB3E22}">
      <dgm:prSet/>
      <dgm:spPr/>
      <dgm:t>
        <a:bodyPr/>
        <a:lstStyle/>
        <a:p>
          <a:endParaRPr lang="ru-RU" sz="2800"/>
        </a:p>
      </dgm:t>
    </dgm:pt>
    <dgm:pt modelId="{3E30A3A5-E4D9-4DBB-9F1C-43E511FCEF04}">
      <dgm:prSet custT="1"/>
      <dgm:spPr>
        <a:xfrm>
          <a:off x="1157753" y="495207"/>
          <a:ext cx="846633" cy="80663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162 млрд. $ </a:t>
          </a:r>
        </a:p>
      </dgm:t>
    </dgm:pt>
    <dgm:pt modelId="{53F68AC5-2C77-4185-80A1-8815F58CABBA}" type="parTrans" cxnId="{4ACAC800-BE70-44E1-A898-11BB4EC9974B}">
      <dgm:prSet/>
      <dgm:spPr/>
      <dgm:t>
        <a:bodyPr/>
        <a:lstStyle/>
        <a:p>
          <a:endParaRPr lang="ru-RU" sz="2800"/>
        </a:p>
      </dgm:t>
    </dgm:pt>
    <dgm:pt modelId="{C3280F4C-EF87-4BD6-BB3E-E8A07F8B7A00}" type="sibTrans" cxnId="{4ACAC800-BE70-44E1-A898-11BB4EC9974B}">
      <dgm:prSet/>
      <dgm:spPr/>
      <dgm:t>
        <a:bodyPr/>
        <a:lstStyle/>
        <a:p>
          <a:endParaRPr lang="ru-RU" sz="2800"/>
        </a:p>
      </dgm:t>
    </dgm:pt>
    <dgm:pt modelId="{81D95D66-B6DF-4A31-950F-2E43372CA23E}">
      <dgm:prSet custT="1"/>
      <dgm:spPr>
        <a:xfrm>
          <a:off x="3223344" y="450882"/>
          <a:ext cx="994974" cy="869732"/>
        </a:xfrm>
        <a:prstGeom prst="rightArrow">
          <a:avLst>
            <a:gd name="adj1" fmla="val 70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+5,31%</a:t>
          </a:r>
        </a:p>
      </dgm:t>
    </dgm:pt>
    <dgm:pt modelId="{8C41F241-3391-435F-B501-EAABC8E1EA79}" type="parTrans" cxnId="{21B195EA-1DA3-4859-824E-D565C3B67005}">
      <dgm:prSet/>
      <dgm:spPr/>
      <dgm:t>
        <a:bodyPr/>
        <a:lstStyle/>
        <a:p>
          <a:endParaRPr lang="ru-RU" sz="2800"/>
        </a:p>
      </dgm:t>
    </dgm:pt>
    <dgm:pt modelId="{3CC57A28-FB08-4AD5-9BD2-9B25D1088077}" type="sibTrans" cxnId="{21B195EA-1DA3-4859-824E-D565C3B67005}">
      <dgm:prSet/>
      <dgm:spPr/>
      <dgm:t>
        <a:bodyPr/>
        <a:lstStyle/>
        <a:p>
          <a:endParaRPr lang="ru-RU" sz="2800"/>
        </a:p>
      </dgm:t>
    </dgm:pt>
    <dgm:pt modelId="{73111A29-4DC1-409B-9C27-9CBF80A4FBEC}">
      <dgm:prSet custT="1"/>
      <dgm:spPr>
        <a:xfrm>
          <a:off x="1711899" y="477269"/>
          <a:ext cx="994974" cy="869732"/>
        </a:xfrm>
        <a:prstGeom prst="rightArrow">
          <a:avLst>
            <a:gd name="adj1" fmla="val 70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+100%</a:t>
          </a:r>
          <a:endParaRPr lang="en-US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F4D2198-4410-46C7-BB65-7D3B2354EB40}" type="parTrans" cxnId="{3C4EC8A3-F130-442A-BFF1-15EFBBE9BDFD}">
      <dgm:prSet/>
      <dgm:spPr/>
      <dgm:t>
        <a:bodyPr/>
        <a:lstStyle/>
        <a:p>
          <a:endParaRPr lang="ru-RU" sz="2800"/>
        </a:p>
      </dgm:t>
    </dgm:pt>
    <dgm:pt modelId="{71A7CD5A-DF17-4AA7-9216-C32665EC89B6}" type="sibTrans" cxnId="{3C4EC8A3-F130-442A-BFF1-15EFBBE9BDFD}">
      <dgm:prSet/>
      <dgm:spPr/>
      <dgm:t>
        <a:bodyPr/>
        <a:lstStyle/>
        <a:p>
          <a:endParaRPr lang="ru-RU" sz="2800"/>
        </a:p>
      </dgm:t>
    </dgm:pt>
    <dgm:pt modelId="{E5EB82BC-940B-4710-A972-EB33CCA5327A}">
      <dgm:prSet phldrT="[Текст]" custT="1"/>
      <dgm:spPr>
        <a:xfrm>
          <a:off x="311577" y="463658"/>
          <a:ext cx="994974" cy="869732"/>
        </a:xfrm>
        <a:prstGeom prst="rightArrow">
          <a:avLst>
            <a:gd name="adj1" fmla="val 70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+100%</a:t>
          </a:r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D811F492-B5AE-419D-9D3A-A831C4F4F6A5}" type="parTrans" cxnId="{46DCBDF8-F03F-4A4C-A596-449951390C5F}">
      <dgm:prSet/>
      <dgm:spPr/>
      <dgm:t>
        <a:bodyPr/>
        <a:lstStyle/>
        <a:p>
          <a:endParaRPr lang="ru-RU" sz="2800"/>
        </a:p>
      </dgm:t>
    </dgm:pt>
    <dgm:pt modelId="{AE1885F8-3765-41B4-ACBD-ECE35489CD0C}" type="sibTrans" cxnId="{46DCBDF8-F03F-4A4C-A596-449951390C5F}">
      <dgm:prSet/>
      <dgm:spPr/>
      <dgm:t>
        <a:bodyPr/>
        <a:lstStyle/>
        <a:p>
          <a:endParaRPr lang="ru-RU" sz="2800"/>
        </a:p>
      </dgm:t>
    </dgm:pt>
    <dgm:pt modelId="{D0D3A267-217B-459D-B0A0-E6054D82F215}">
      <dgm:prSet custT="1"/>
      <dgm:spPr>
        <a:xfrm>
          <a:off x="2630449" y="515432"/>
          <a:ext cx="793551" cy="76618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170, 6</a:t>
          </a:r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млрд. 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$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DFD99FB-03C5-4B77-BBBE-FBA2AB03EB56}" type="sibTrans" cxnId="{5BA8AD0D-9CAE-48D9-BBDE-51CBD56C842E}">
      <dgm:prSet/>
      <dgm:spPr/>
      <dgm:t>
        <a:bodyPr/>
        <a:lstStyle/>
        <a:p>
          <a:endParaRPr lang="ru-RU" sz="2800"/>
        </a:p>
      </dgm:t>
    </dgm:pt>
    <dgm:pt modelId="{40002D6A-8931-4B2B-B9F1-C162245A5FE3}" type="parTrans" cxnId="{5BA8AD0D-9CAE-48D9-BBDE-51CBD56C842E}">
      <dgm:prSet/>
      <dgm:spPr/>
      <dgm:t>
        <a:bodyPr/>
        <a:lstStyle/>
        <a:p>
          <a:endParaRPr lang="ru-RU" sz="2800"/>
        </a:p>
      </dgm:t>
    </dgm:pt>
    <dgm:pt modelId="{F3EF0E50-4768-42F8-9774-9771B1C27804}" type="pres">
      <dgm:prSet presAssocID="{54C8D5EA-E42F-48A7-B050-FC1C0C93F63F}" presName="theList" presStyleCnt="0">
        <dgm:presLayoutVars>
          <dgm:dir/>
          <dgm:animLvl val="lvl"/>
          <dgm:resizeHandles val="exact"/>
        </dgm:presLayoutVars>
      </dgm:prSet>
      <dgm:spPr/>
    </dgm:pt>
    <dgm:pt modelId="{55E88DB3-995B-4D64-AB55-A37BF21E6FA0}" type="pres">
      <dgm:prSet presAssocID="{30E2482A-7B5A-4285-A776-869B49C292AF}" presName="compNode" presStyleCnt="0"/>
      <dgm:spPr/>
    </dgm:pt>
    <dgm:pt modelId="{15924D67-F2A5-4E28-A2A4-4E81D85B607B}" type="pres">
      <dgm:prSet presAssocID="{30E2482A-7B5A-4285-A776-869B49C292AF}" presName="noGeometry" presStyleCnt="0"/>
      <dgm:spPr/>
    </dgm:pt>
    <dgm:pt modelId="{63740A96-EB78-4A2B-BC91-86E72B451664}" type="pres">
      <dgm:prSet presAssocID="{30E2482A-7B5A-4285-A776-869B49C292AF}" presName="childTextVisible" presStyleLbl="bgAccFollowNode1" presStyleIdx="0" presStyleCnt="5">
        <dgm:presLayoutVars>
          <dgm:bulletEnabled val="1"/>
        </dgm:presLayoutVars>
      </dgm:prSet>
      <dgm:spPr/>
    </dgm:pt>
    <dgm:pt modelId="{8CA4F0F3-F9CC-4CAE-A26C-2A819A9BEA2B}" type="pres">
      <dgm:prSet presAssocID="{30E2482A-7B5A-4285-A776-869B49C292AF}" presName="childTextHidden" presStyleLbl="bgAccFollowNode1" presStyleIdx="0" presStyleCnt="5"/>
      <dgm:spPr/>
    </dgm:pt>
    <dgm:pt modelId="{24CF810F-E18D-4E4A-BC8D-2F82971E3969}" type="pres">
      <dgm:prSet presAssocID="{30E2482A-7B5A-4285-A776-869B49C292AF}" presName="parentText" presStyleLbl="node1" presStyleIdx="0" presStyleCnt="5" custScaleX="124878" custScaleY="124313">
        <dgm:presLayoutVars>
          <dgm:chMax val="1"/>
          <dgm:bulletEnabled val="1"/>
        </dgm:presLayoutVars>
      </dgm:prSet>
      <dgm:spPr/>
    </dgm:pt>
    <dgm:pt modelId="{70AEDEB4-EF71-4393-89A3-D6CCCAAC860A}" type="pres">
      <dgm:prSet presAssocID="{30E2482A-7B5A-4285-A776-869B49C292AF}" presName="aSpace" presStyleCnt="0"/>
      <dgm:spPr/>
    </dgm:pt>
    <dgm:pt modelId="{427AA7F3-1473-455B-9609-522473769DF2}" type="pres">
      <dgm:prSet presAssocID="{3E30A3A5-E4D9-4DBB-9F1C-43E511FCEF04}" presName="compNode" presStyleCnt="0"/>
      <dgm:spPr/>
    </dgm:pt>
    <dgm:pt modelId="{223D1269-3F65-48CD-8268-127C571C5568}" type="pres">
      <dgm:prSet presAssocID="{3E30A3A5-E4D9-4DBB-9F1C-43E511FCEF04}" presName="noGeometry" presStyleCnt="0"/>
      <dgm:spPr/>
    </dgm:pt>
    <dgm:pt modelId="{CDE5D3EA-9521-48F9-B11A-C3F2778BDF95}" type="pres">
      <dgm:prSet presAssocID="{3E30A3A5-E4D9-4DBB-9F1C-43E511FCEF04}" presName="childTextVisible" presStyleLbl="bgAccFollowNode1" presStyleIdx="1" presStyleCnt="5" custLinFactNeighborX="-8056" custLinFactNeighborY="1565">
        <dgm:presLayoutVars>
          <dgm:bulletEnabled val="1"/>
        </dgm:presLayoutVars>
      </dgm:prSet>
      <dgm:spPr/>
    </dgm:pt>
    <dgm:pt modelId="{A83FDDAB-8169-4218-BA7A-8B2898A834DF}" type="pres">
      <dgm:prSet presAssocID="{3E30A3A5-E4D9-4DBB-9F1C-43E511FCEF04}" presName="childTextHidden" presStyleLbl="bgAccFollowNode1" presStyleIdx="1" presStyleCnt="5"/>
      <dgm:spPr/>
    </dgm:pt>
    <dgm:pt modelId="{55BA3314-2658-4D24-A81B-FB62CFF54DBF}" type="pres">
      <dgm:prSet presAssocID="{3E30A3A5-E4D9-4DBB-9F1C-43E511FCEF04}" presName="parentText" presStyleLbl="node1" presStyleIdx="1" presStyleCnt="5" custScaleX="170182" custScaleY="162142" custLinFactNeighborX="-42410">
        <dgm:presLayoutVars>
          <dgm:chMax val="1"/>
          <dgm:bulletEnabled val="1"/>
        </dgm:presLayoutVars>
      </dgm:prSet>
      <dgm:spPr/>
    </dgm:pt>
    <dgm:pt modelId="{9384CE95-0DA2-4C18-AE07-817EB046EA10}" type="pres">
      <dgm:prSet presAssocID="{3E30A3A5-E4D9-4DBB-9F1C-43E511FCEF04}" presName="aSpace" presStyleCnt="0"/>
      <dgm:spPr/>
    </dgm:pt>
    <dgm:pt modelId="{E53FA3EA-B0B0-484C-89EE-F49748E840A8}" type="pres">
      <dgm:prSet presAssocID="{D0D3A267-217B-459D-B0A0-E6054D82F215}" presName="compNode" presStyleCnt="0"/>
      <dgm:spPr/>
    </dgm:pt>
    <dgm:pt modelId="{CF0A09EC-E8A2-46DC-8CAB-045B68D3911B}" type="pres">
      <dgm:prSet presAssocID="{D0D3A267-217B-459D-B0A0-E6054D82F215}" presName="noGeometry" presStyleCnt="0"/>
      <dgm:spPr/>
    </dgm:pt>
    <dgm:pt modelId="{4BF863C0-FF89-4B2D-8AD2-E309B2C5563D}" type="pres">
      <dgm:prSet presAssocID="{D0D3A267-217B-459D-B0A0-E6054D82F215}" presName="childTextVisible" presStyleLbl="bgAccFollowNode1" presStyleIdx="2" presStyleCnt="5" custLinFactNeighborX="-2276" custLinFactNeighborY="-1469">
        <dgm:presLayoutVars>
          <dgm:bulletEnabled val="1"/>
        </dgm:presLayoutVars>
      </dgm:prSet>
      <dgm:spPr/>
    </dgm:pt>
    <dgm:pt modelId="{515C6988-8D3E-4DBC-A07F-3D3118151178}" type="pres">
      <dgm:prSet presAssocID="{D0D3A267-217B-459D-B0A0-E6054D82F215}" presName="childTextHidden" presStyleLbl="bgAccFollowNode1" presStyleIdx="2" presStyleCnt="5"/>
      <dgm:spPr/>
    </dgm:pt>
    <dgm:pt modelId="{D58D9336-FCD4-4CF7-B41B-AACDF0501AC7}" type="pres">
      <dgm:prSet presAssocID="{D0D3A267-217B-459D-B0A0-E6054D82F215}" presName="parentText" presStyleLbl="node1" presStyleIdx="2" presStyleCnt="5" custScaleX="159512" custScaleY="154011" custLinFactNeighborX="-43974">
        <dgm:presLayoutVars>
          <dgm:chMax val="1"/>
          <dgm:bulletEnabled val="1"/>
        </dgm:presLayoutVars>
      </dgm:prSet>
      <dgm:spPr/>
    </dgm:pt>
    <dgm:pt modelId="{1FD77D3D-BA95-4FC7-822A-24DD1CC3FE8E}" type="pres">
      <dgm:prSet presAssocID="{D0D3A267-217B-459D-B0A0-E6054D82F215}" presName="aSpace" presStyleCnt="0"/>
      <dgm:spPr/>
    </dgm:pt>
    <dgm:pt modelId="{9008FDB9-F0D1-4BF0-962A-A4DD967C3A5B}" type="pres">
      <dgm:prSet presAssocID="{7F387CC1-4405-4D29-AFB2-C9E0219F6CE1}" presName="compNode" presStyleCnt="0"/>
      <dgm:spPr/>
    </dgm:pt>
    <dgm:pt modelId="{6E4870CD-BE4F-4B71-88E8-F6E5719C3B32}" type="pres">
      <dgm:prSet presAssocID="{7F387CC1-4405-4D29-AFB2-C9E0219F6CE1}" presName="noGeometry" presStyleCnt="0"/>
      <dgm:spPr/>
    </dgm:pt>
    <dgm:pt modelId="{3C960175-0B1E-463B-87DA-BE7523B2D7FD}" type="pres">
      <dgm:prSet presAssocID="{7F387CC1-4405-4D29-AFB2-C9E0219F6CE1}" presName="childTextVisible" presStyleLbl="bgAccFollowNode1" presStyleIdx="3" presStyleCnt="5" custLinFactNeighborX="-3742" custLinFactNeighborY="2299">
        <dgm:presLayoutVars>
          <dgm:bulletEnabled val="1"/>
        </dgm:presLayoutVars>
      </dgm:prSet>
      <dgm:spPr/>
    </dgm:pt>
    <dgm:pt modelId="{021BA019-E47A-4112-B652-06178AAA11E8}" type="pres">
      <dgm:prSet presAssocID="{7F387CC1-4405-4D29-AFB2-C9E0219F6CE1}" presName="childTextHidden" presStyleLbl="bgAccFollowNode1" presStyleIdx="3" presStyleCnt="5"/>
      <dgm:spPr/>
    </dgm:pt>
    <dgm:pt modelId="{36858F29-0316-45E8-9617-F53D90A7BF76}" type="pres">
      <dgm:prSet presAssocID="{7F387CC1-4405-4D29-AFB2-C9E0219F6CE1}" presName="parentText" presStyleLbl="node1" presStyleIdx="3" presStyleCnt="5" custScaleX="171755" custScaleY="174719" custLinFactNeighborX="-50229" custLinFactNeighborY="1619">
        <dgm:presLayoutVars>
          <dgm:chMax val="1"/>
          <dgm:bulletEnabled val="1"/>
        </dgm:presLayoutVars>
      </dgm:prSet>
      <dgm:spPr/>
    </dgm:pt>
    <dgm:pt modelId="{B5CE8B34-F356-49D3-9F39-FDB4FCCE5B0C}" type="pres">
      <dgm:prSet presAssocID="{7F387CC1-4405-4D29-AFB2-C9E0219F6CE1}" presName="aSpace" presStyleCnt="0"/>
      <dgm:spPr/>
    </dgm:pt>
    <dgm:pt modelId="{852BBF3B-B228-4C19-A3AD-331BDB1896AE}" type="pres">
      <dgm:prSet presAssocID="{A2F2831E-C9DC-4632-B91A-DA77574576EB}" presName="compNode" presStyleCnt="0"/>
      <dgm:spPr/>
    </dgm:pt>
    <dgm:pt modelId="{CE1DAC21-5435-49C3-9B67-A005951EFEB6}" type="pres">
      <dgm:prSet presAssocID="{A2F2831E-C9DC-4632-B91A-DA77574576EB}" presName="noGeometry" presStyleCnt="0"/>
      <dgm:spPr/>
    </dgm:pt>
    <dgm:pt modelId="{29FC63F3-88D1-48B7-8283-546EC091E3C2}" type="pres">
      <dgm:prSet presAssocID="{A2F2831E-C9DC-4632-B91A-DA77574576EB}" presName="childTextVisible" presStyleLbl="bgAccFollowNode1" presStyleIdx="4" presStyleCnt="5" custLinFactNeighborX="18731" custLinFactNeighborY="4552">
        <dgm:presLayoutVars>
          <dgm:bulletEnabled val="1"/>
        </dgm:presLayoutVars>
      </dgm:prSet>
      <dgm:spPr>
        <a:ln>
          <a:solidFill>
            <a:schemeClr val="bg1">
              <a:alpha val="90000"/>
            </a:schemeClr>
          </a:solidFill>
        </a:ln>
      </dgm:spPr>
    </dgm:pt>
    <dgm:pt modelId="{6A0B9796-1977-41A6-9A2C-D15EAFB57078}" type="pres">
      <dgm:prSet presAssocID="{A2F2831E-C9DC-4632-B91A-DA77574576EB}" presName="childTextHidden" presStyleLbl="bgAccFollowNode1" presStyleIdx="4" presStyleCnt="5"/>
      <dgm:spPr/>
    </dgm:pt>
    <dgm:pt modelId="{C50CA876-ABF2-4650-89ED-19223DBBAEED}" type="pres">
      <dgm:prSet presAssocID="{A2F2831E-C9DC-4632-B91A-DA77574576EB}" presName="parentText" presStyleLbl="node1" presStyleIdx="4" presStyleCnt="5" custScaleX="211215" custScaleY="208618" custLinFactNeighborX="-60922">
        <dgm:presLayoutVars>
          <dgm:chMax val="1"/>
          <dgm:bulletEnabled val="1"/>
        </dgm:presLayoutVars>
      </dgm:prSet>
      <dgm:spPr/>
    </dgm:pt>
  </dgm:ptLst>
  <dgm:cxnLst>
    <dgm:cxn modelId="{4ACAC800-BE70-44E1-A898-11BB4EC9974B}" srcId="{54C8D5EA-E42F-48A7-B050-FC1C0C93F63F}" destId="{3E30A3A5-E4D9-4DBB-9F1C-43E511FCEF04}" srcOrd="1" destOrd="0" parTransId="{53F68AC5-2C77-4185-80A1-8815F58CABBA}" sibTransId="{C3280F4C-EF87-4BD6-BB3E-E8A07F8B7A00}"/>
    <dgm:cxn modelId="{C4EB1009-594F-4A0E-8351-7B9BD25A3CF7}" type="presOf" srcId="{7F387CC1-4405-4D29-AFB2-C9E0219F6CE1}" destId="{36858F29-0316-45E8-9617-F53D90A7BF76}" srcOrd="0" destOrd="0" presId="urn:microsoft.com/office/officeart/2005/8/layout/hProcess6"/>
    <dgm:cxn modelId="{5BA8AD0D-9CAE-48D9-BBDE-51CBD56C842E}" srcId="{54C8D5EA-E42F-48A7-B050-FC1C0C93F63F}" destId="{D0D3A267-217B-459D-B0A0-E6054D82F215}" srcOrd="2" destOrd="0" parTransId="{40002D6A-8931-4B2B-B9F1-C162245A5FE3}" sibTransId="{8DFD99FB-03C5-4B77-BBBE-FBA2AB03EB56}"/>
    <dgm:cxn modelId="{8F2DF823-940A-4E31-8600-B8D1C9C75B5C}" type="presOf" srcId="{81D95D66-B6DF-4A31-950F-2E43372CA23E}" destId="{4BF863C0-FF89-4B2D-8AD2-E309B2C5563D}" srcOrd="0" destOrd="0" presId="urn:microsoft.com/office/officeart/2005/8/layout/hProcess6"/>
    <dgm:cxn modelId="{A290BE30-248D-471B-9FFB-69424F764089}" type="presOf" srcId="{D0D3A267-217B-459D-B0A0-E6054D82F215}" destId="{D58D9336-FCD4-4CF7-B41B-AACDF0501AC7}" srcOrd="0" destOrd="0" presId="urn:microsoft.com/office/officeart/2005/8/layout/hProcess6"/>
    <dgm:cxn modelId="{BDA31940-9CF9-4CC0-8AA5-23C0C86E1EED}" type="presOf" srcId="{E5EB82BC-940B-4710-A972-EB33CCA5327A}" destId="{63740A96-EB78-4A2B-BC91-86E72B451664}" srcOrd="0" destOrd="0" presId="urn:microsoft.com/office/officeart/2005/8/layout/hProcess6"/>
    <dgm:cxn modelId="{A5CEDD5C-0046-4407-995A-0201DADFF6D9}" srcId="{54C8D5EA-E42F-48A7-B050-FC1C0C93F63F}" destId="{7F387CC1-4405-4D29-AFB2-C9E0219F6CE1}" srcOrd="3" destOrd="0" parTransId="{CBA1D4D3-6966-4CB5-89CC-E9708642A43D}" sibTransId="{8E4261C6-4F29-4E95-B7E4-2C75485C1CDD}"/>
    <dgm:cxn modelId="{9D2F4A61-8215-4535-BBE6-AB8A85FDB328}" type="presOf" srcId="{54C8D5EA-E42F-48A7-B050-FC1C0C93F63F}" destId="{F3EF0E50-4768-42F8-9774-9771B1C27804}" srcOrd="0" destOrd="0" presId="urn:microsoft.com/office/officeart/2005/8/layout/hProcess6"/>
    <dgm:cxn modelId="{CDC3B94E-515B-4FAA-A5B5-8C6640AC4847}" type="presOf" srcId="{81D95D66-B6DF-4A31-950F-2E43372CA23E}" destId="{515C6988-8D3E-4DBC-A07F-3D3118151178}" srcOrd="1" destOrd="0" presId="urn:microsoft.com/office/officeart/2005/8/layout/hProcess6"/>
    <dgm:cxn modelId="{61FD8059-79E2-4B17-B118-FE47161C9E8D}" type="presOf" srcId="{A2F2831E-C9DC-4632-B91A-DA77574576EB}" destId="{C50CA876-ABF2-4650-89ED-19223DBBAEED}" srcOrd="0" destOrd="0" presId="urn:microsoft.com/office/officeart/2005/8/layout/hProcess6"/>
    <dgm:cxn modelId="{957F4884-5246-4E2A-8DE5-464E1CEB3E22}" srcId="{54C8D5EA-E42F-48A7-B050-FC1C0C93F63F}" destId="{A2F2831E-C9DC-4632-B91A-DA77574576EB}" srcOrd="4" destOrd="0" parTransId="{CEA1EDFA-AABE-49DF-8382-24BE2A38E902}" sibTransId="{5E87DE32-697F-419E-8ACA-6DA14460BCCD}"/>
    <dgm:cxn modelId="{CC183291-CD14-4C31-AAB3-2FF3BB3D5DB4}" type="presOf" srcId="{73111A29-4DC1-409B-9C27-9CBF80A4FBEC}" destId="{A83FDDAB-8169-4218-BA7A-8B2898A834DF}" srcOrd="1" destOrd="0" presId="urn:microsoft.com/office/officeart/2005/8/layout/hProcess6"/>
    <dgm:cxn modelId="{3C4EC8A3-F130-442A-BFF1-15EFBBE9BDFD}" srcId="{3E30A3A5-E4D9-4DBB-9F1C-43E511FCEF04}" destId="{73111A29-4DC1-409B-9C27-9CBF80A4FBEC}" srcOrd="0" destOrd="0" parTransId="{7F4D2198-4410-46C7-BB65-7D3B2354EB40}" sibTransId="{71A7CD5A-DF17-4AA7-9216-C32665EC89B6}"/>
    <dgm:cxn modelId="{D5759BA4-FEA7-48DF-9836-F9CFD3532C41}" srcId="{7F387CC1-4405-4D29-AFB2-C9E0219F6CE1}" destId="{C532508A-DB44-4695-93DF-A14D411D482E}" srcOrd="0" destOrd="0" parTransId="{F887A66C-5BC4-480D-9729-66D408095356}" sibTransId="{B58727B1-AA79-482D-8F20-312D78AF7F33}"/>
    <dgm:cxn modelId="{C94378AE-3E38-423C-970F-F62198AAE8A5}" type="presOf" srcId="{C532508A-DB44-4695-93DF-A14D411D482E}" destId="{021BA019-E47A-4112-B652-06178AAA11E8}" srcOrd="1" destOrd="0" presId="urn:microsoft.com/office/officeart/2005/8/layout/hProcess6"/>
    <dgm:cxn modelId="{249ACAB2-FFFB-4AE7-9834-B22F2D13B84D}" srcId="{54C8D5EA-E42F-48A7-B050-FC1C0C93F63F}" destId="{30E2482A-7B5A-4285-A776-869B49C292AF}" srcOrd="0" destOrd="0" parTransId="{2B7AF5DB-B4DF-445E-991A-A1C34153545B}" sibTransId="{028A49B3-4109-4912-8D6A-2344DC05DFF3}"/>
    <dgm:cxn modelId="{3905C6BE-C170-443C-B80B-6AD8113EFA33}" type="presOf" srcId="{73111A29-4DC1-409B-9C27-9CBF80A4FBEC}" destId="{CDE5D3EA-9521-48F9-B11A-C3F2778BDF95}" srcOrd="0" destOrd="0" presId="urn:microsoft.com/office/officeart/2005/8/layout/hProcess6"/>
    <dgm:cxn modelId="{D2BADFC1-0CBE-4BA7-A3F0-EC76BDBCA2DF}" type="presOf" srcId="{3E30A3A5-E4D9-4DBB-9F1C-43E511FCEF04}" destId="{55BA3314-2658-4D24-A81B-FB62CFF54DBF}" srcOrd="0" destOrd="0" presId="urn:microsoft.com/office/officeart/2005/8/layout/hProcess6"/>
    <dgm:cxn modelId="{25BF38D1-639A-4652-BEB9-57B348D216F1}" type="presOf" srcId="{30E2482A-7B5A-4285-A776-869B49C292AF}" destId="{24CF810F-E18D-4E4A-BC8D-2F82971E3969}" srcOrd="0" destOrd="0" presId="urn:microsoft.com/office/officeart/2005/8/layout/hProcess6"/>
    <dgm:cxn modelId="{A96993D9-8D17-46D6-999C-C887851B3902}" type="presOf" srcId="{E5EB82BC-940B-4710-A972-EB33CCA5327A}" destId="{8CA4F0F3-F9CC-4CAE-A26C-2A819A9BEA2B}" srcOrd="1" destOrd="0" presId="urn:microsoft.com/office/officeart/2005/8/layout/hProcess6"/>
    <dgm:cxn modelId="{5DD594E6-4B63-406C-AF10-6BC906E40641}" type="presOf" srcId="{C532508A-DB44-4695-93DF-A14D411D482E}" destId="{3C960175-0B1E-463B-87DA-BE7523B2D7FD}" srcOrd="0" destOrd="0" presId="urn:microsoft.com/office/officeart/2005/8/layout/hProcess6"/>
    <dgm:cxn modelId="{21B195EA-1DA3-4859-824E-D565C3B67005}" srcId="{D0D3A267-217B-459D-B0A0-E6054D82F215}" destId="{81D95D66-B6DF-4A31-950F-2E43372CA23E}" srcOrd="0" destOrd="0" parTransId="{8C41F241-3391-435F-B501-EAABC8E1EA79}" sibTransId="{3CC57A28-FB08-4AD5-9BD2-9B25D1088077}"/>
    <dgm:cxn modelId="{46DCBDF8-F03F-4A4C-A596-449951390C5F}" srcId="{30E2482A-7B5A-4285-A776-869B49C292AF}" destId="{E5EB82BC-940B-4710-A972-EB33CCA5327A}" srcOrd="0" destOrd="0" parTransId="{D811F492-B5AE-419D-9D3A-A831C4F4F6A5}" sibTransId="{AE1885F8-3765-41B4-ACBD-ECE35489CD0C}"/>
    <dgm:cxn modelId="{F6C46883-EE22-4751-ABF0-0675C007A009}" type="presParOf" srcId="{F3EF0E50-4768-42F8-9774-9771B1C27804}" destId="{55E88DB3-995B-4D64-AB55-A37BF21E6FA0}" srcOrd="0" destOrd="0" presId="urn:microsoft.com/office/officeart/2005/8/layout/hProcess6"/>
    <dgm:cxn modelId="{D70717CF-E916-4CCB-89FD-5B21483B6B6C}" type="presParOf" srcId="{55E88DB3-995B-4D64-AB55-A37BF21E6FA0}" destId="{15924D67-F2A5-4E28-A2A4-4E81D85B607B}" srcOrd="0" destOrd="0" presId="urn:microsoft.com/office/officeart/2005/8/layout/hProcess6"/>
    <dgm:cxn modelId="{AFD962F0-94B1-49C8-AD54-EBC0A7094017}" type="presParOf" srcId="{55E88DB3-995B-4D64-AB55-A37BF21E6FA0}" destId="{63740A96-EB78-4A2B-BC91-86E72B451664}" srcOrd="1" destOrd="0" presId="urn:microsoft.com/office/officeart/2005/8/layout/hProcess6"/>
    <dgm:cxn modelId="{47C8911D-7890-421C-892B-C3F8FE5BCC20}" type="presParOf" srcId="{55E88DB3-995B-4D64-AB55-A37BF21E6FA0}" destId="{8CA4F0F3-F9CC-4CAE-A26C-2A819A9BEA2B}" srcOrd="2" destOrd="0" presId="urn:microsoft.com/office/officeart/2005/8/layout/hProcess6"/>
    <dgm:cxn modelId="{F02DC6FF-30EF-4E73-882F-6702A0968943}" type="presParOf" srcId="{55E88DB3-995B-4D64-AB55-A37BF21E6FA0}" destId="{24CF810F-E18D-4E4A-BC8D-2F82971E3969}" srcOrd="3" destOrd="0" presId="urn:microsoft.com/office/officeart/2005/8/layout/hProcess6"/>
    <dgm:cxn modelId="{80FCAB57-BB86-4A34-AA67-CFB5A4820936}" type="presParOf" srcId="{F3EF0E50-4768-42F8-9774-9771B1C27804}" destId="{70AEDEB4-EF71-4393-89A3-D6CCCAAC860A}" srcOrd="1" destOrd="0" presId="urn:microsoft.com/office/officeart/2005/8/layout/hProcess6"/>
    <dgm:cxn modelId="{D82E0618-0AD8-40AC-8DD0-02669392161F}" type="presParOf" srcId="{F3EF0E50-4768-42F8-9774-9771B1C27804}" destId="{427AA7F3-1473-455B-9609-522473769DF2}" srcOrd="2" destOrd="0" presId="urn:microsoft.com/office/officeart/2005/8/layout/hProcess6"/>
    <dgm:cxn modelId="{E95A798E-3443-46CE-943F-CE1C1C08542E}" type="presParOf" srcId="{427AA7F3-1473-455B-9609-522473769DF2}" destId="{223D1269-3F65-48CD-8268-127C571C5568}" srcOrd="0" destOrd="0" presId="urn:microsoft.com/office/officeart/2005/8/layout/hProcess6"/>
    <dgm:cxn modelId="{E75E2C4A-438E-4C9C-9DA2-2AC60090AAC4}" type="presParOf" srcId="{427AA7F3-1473-455B-9609-522473769DF2}" destId="{CDE5D3EA-9521-48F9-B11A-C3F2778BDF95}" srcOrd="1" destOrd="0" presId="urn:microsoft.com/office/officeart/2005/8/layout/hProcess6"/>
    <dgm:cxn modelId="{3152A516-A163-4D5E-9CBD-2D102119B4C8}" type="presParOf" srcId="{427AA7F3-1473-455B-9609-522473769DF2}" destId="{A83FDDAB-8169-4218-BA7A-8B2898A834DF}" srcOrd="2" destOrd="0" presId="urn:microsoft.com/office/officeart/2005/8/layout/hProcess6"/>
    <dgm:cxn modelId="{E5F398B1-876E-4791-B10C-F5381FB99EF3}" type="presParOf" srcId="{427AA7F3-1473-455B-9609-522473769DF2}" destId="{55BA3314-2658-4D24-A81B-FB62CFF54DBF}" srcOrd="3" destOrd="0" presId="urn:microsoft.com/office/officeart/2005/8/layout/hProcess6"/>
    <dgm:cxn modelId="{8B2C4C86-49D2-4EFF-9322-96D3CE900E3E}" type="presParOf" srcId="{F3EF0E50-4768-42F8-9774-9771B1C27804}" destId="{9384CE95-0DA2-4C18-AE07-817EB046EA10}" srcOrd="3" destOrd="0" presId="urn:microsoft.com/office/officeart/2005/8/layout/hProcess6"/>
    <dgm:cxn modelId="{1593AEC7-08AC-4246-809D-6824FDEE43E3}" type="presParOf" srcId="{F3EF0E50-4768-42F8-9774-9771B1C27804}" destId="{E53FA3EA-B0B0-484C-89EE-F49748E840A8}" srcOrd="4" destOrd="0" presId="urn:microsoft.com/office/officeart/2005/8/layout/hProcess6"/>
    <dgm:cxn modelId="{C2A49EDF-2263-454A-8D41-02CF6977CA98}" type="presParOf" srcId="{E53FA3EA-B0B0-484C-89EE-F49748E840A8}" destId="{CF0A09EC-E8A2-46DC-8CAB-045B68D3911B}" srcOrd="0" destOrd="0" presId="urn:microsoft.com/office/officeart/2005/8/layout/hProcess6"/>
    <dgm:cxn modelId="{05FB78C2-6481-4D0C-A477-94CA0663C686}" type="presParOf" srcId="{E53FA3EA-B0B0-484C-89EE-F49748E840A8}" destId="{4BF863C0-FF89-4B2D-8AD2-E309B2C5563D}" srcOrd="1" destOrd="0" presId="urn:microsoft.com/office/officeart/2005/8/layout/hProcess6"/>
    <dgm:cxn modelId="{D38421FA-5B12-440D-8BF3-2DC2F5D42DC7}" type="presParOf" srcId="{E53FA3EA-B0B0-484C-89EE-F49748E840A8}" destId="{515C6988-8D3E-4DBC-A07F-3D3118151178}" srcOrd="2" destOrd="0" presId="urn:microsoft.com/office/officeart/2005/8/layout/hProcess6"/>
    <dgm:cxn modelId="{D186D489-3740-4F04-B268-A57C745D04C0}" type="presParOf" srcId="{E53FA3EA-B0B0-484C-89EE-F49748E840A8}" destId="{D58D9336-FCD4-4CF7-B41B-AACDF0501AC7}" srcOrd="3" destOrd="0" presId="urn:microsoft.com/office/officeart/2005/8/layout/hProcess6"/>
    <dgm:cxn modelId="{FAF2EF8F-223C-4642-9FC2-2859DD816466}" type="presParOf" srcId="{F3EF0E50-4768-42F8-9774-9771B1C27804}" destId="{1FD77D3D-BA95-4FC7-822A-24DD1CC3FE8E}" srcOrd="5" destOrd="0" presId="urn:microsoft.com/office/officeart/2005/8/layout/hProcess6"/>
    <dgm:cxn modelId="{8CAB9F5F-20E6-4AEB-9B84-71876ED208CC}" type="presParOf" srcId="{F3EF0E50-4768-42F8-9774-9771B1C27804}" destId="{9008FDB9-F0D1-4BF0-962A-A4DD967C3A5B}" srcOrd="6" destOrd="0" presId="urn:microsoft.com/office/officeart/2005/8/layout/hProcess6"/>
    <dgm:cxn modelId="{B874180D-610E-4FD5-930D-C36D94959DA0}" type="presParOf" srcId="{9008FDB9-F0D1-4BF0-962A-A4DD967C3A5B}" destId="{6E4870CD-BE4F-4B71-88E8-F6E5719C3B32}" srcOrd="0" destOrd="0" presId="urn:microsoft.com/office/officeart/2005/8/layout/hProcess6"/>
    <dgm:cxn modelId="{D9EC1A5C-D25F-4FE9-BC35-D4EB0A392E10}" type="presParOf" srcId="{9008FDB9-F0D1-4BF0-962A-A4DD967C3A5B}" destId="{3C960175-0B1E-463B-87DA-BE7523B2D7FD}" srcOrd="1" destOrd="0" presId="urn:microsoft.com/office/officeart/2005/8/layout/hProcess6"/>
    <dgm:cxn modelId="{31789CFE-BA9B-43A6-9508-8FDFA5D766C0}" type="presParOf" srcId="{9008FDB9-F0D1-4BF0-962A-A4DD967C3A5B}" destId="{021BA019-E47A-4112-B652-06178AAA11E8}" srcOrd="2" destOrd="0" presId="urn:microsoft.com/office/officeart/2005/8/layout/hProcess6"/>
    <dgm:cxn modelId="{F3BD60A8-780C-4842-AF85-29B2622C9C58}" type="presParOf" srcId="{9008FDB9-F0D1-4BF0-962A-A4DD967C3A5B}" destId="{36858F29-0316-45E8-9617-F53D90A7BF76}" srcOrd="3" destOrd="0" presId="urn:microsoft.com/office/officeart/2005/8/layout/hProcess6"/>
    <dgm:cxn modelId="{7A743968-3885-4A26-9A30-03E6D8FF0BB5}" type="presParOf" srcId="{F3EF0E50-4768-42F8-9774-9771B1C27804}" destId="{B5CE8B34-F356-49D3-9F39-FDB4FCCE5B0C}" srcOrd="7" destOrd="0" presId="urn:microsoft.com/office/officeart/2005/8/layout/hProcess6"/>
    <dgm:cxn modelId="{C5320C97-1468-4A92-9CF0-1AE2CD65692B}" type="presParOf" srcId="{F3EF0E50-4768-42F8-9774-9771B1C27804}" destId="{852BBF3B-B228-4C19-A3AD-331BDB1896AE}" srcOrd="8" destOrd="0" presId="urn:microsoft.com/office/officeart/2005/8/layout/hProcess6"/>
    <dgm:cxn modelId="{457DF113-7D28-4CBC-984B-D720F16A42DA}" type="presParOf" srcId="{852BBF3B-B228-4C19-A3AD-331BDB1896AE}" destId="{CE1DAC21-5435-49C3-9B67-A005951EFEB6}" srcOrd="0" destOrd="0" presId="urn:microsoft.com/office/officeart/2005/8/layout/hProcess6"/>
    <dgm:cxn modelId="{246A15CE-C81D-4228-AA6E-B0369A07631C}" type="presParOf" srcId="{852BBF3B-B228-4C19-A3AD-331BDB1896AE}" destId="{29FC63F3-88D1-48B7-8283-546EC091E3C2}" srcOrd="1" destOrd="0" presId="urn:microsoft.com/office/officeart/2005/8/layout/hProcess6"/>
    <dgm:cxn modelId="{3DC6A80E-45FC-48A3-8047-59AABAE7C73E}" type="presParOf" srcId="{852BBF3B-B228-4C19-A3AD-331BDB1896AE}" destId="{6A0B9796-1977-41A6-9A2C-D15EAFB57078}" srcOrd="2" destOrd="0" presId="urn:microsoft.com/office/officeart/2005/8/layout/hProcess6"/>
    <dgm:cxn modelId="{D3ED7C68-CA6A-4AC6-A2A3-FB00932B2C9C}" type="presParOf" srcId="{852BBF3B-B228-4C19-A3AD-331BDB1896AE}" destId="{C50CA876-ABF2-4650-89ED-19223DBBAEED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050DAA-1CC4-4084-B3F3-0A10C3422B0C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22D4A47D-DEE8-4D0D-BDA9-BAD85F2EBDA3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стратегических приоритетов в области устойчивого развития </a:t>
          </a:r>
        </a:p>
      </dgm:t>
    </dgm:pt>
    <dgm:pt modelId="{FB4FED10-8036-4AA9-856F-422759CAA63D}" type="parTrans" cxnId="{8D01BD93-C2CA-438A-95E4-1DF64786E8D0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409A45-E094-41E8-93D2-486D98FEE9E0}" type="sibTrans" cxnId="{8D01BD93-C2CA-438A-95E4-1DF64786E8D0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F0A26E-77BA-4D4F-B7B9-BC69318D306C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Соответствие принципам зеленого финансирования </a:t>
          </a:r>
        </a:p>
      </dgm:t>
    </dgm:pt>
    <dgm:pt modelId="{875982D2-2BCE-40D9-AA50-D53473AFA790}" type="parTrans" cxnId="{1C01884F-0D8C-4004-9F80-96D6993F128C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1C85BC-8856-4B59-A845-52FDA2B7B312}" type="sibTrans" cxnId="{1C01884F-0D8C-4004-9F80-96D6993F128C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DDEE9B-D712-4076-8F24-ABE1037ADD8B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Эффективность процесса отбора проектов </a:t>
          </a:r>
        </a:p>
      </dgm:t>
    </dgm:pt>
    <dgm:pt modelId="{5BE40C06-C7E2-4786-A8B7-F9FBFDBE30E4}" type="parTrans" cxnId="{B222F1F7-B5EF-46BC-BA46-3317C02E564F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09AE52-F505-403C-A812-8C31BF5EDFF7}" type="sibTrans" cxnId="{B222F1F7-B5EF-46BC-BA46-3317C02E564F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352EF46-D0E5-4D18-A8D9-87C3077A4DE7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Эффекивное управление средствами от привлечения </a:t>
          </a:r>
        </a:p>
      </dgm:t>
    </dgm:pt>
    <dgm:pt modelId="{AB3E5FFA-2B2B-4A88-B5BB-BBD16C3A187D}" type="parTrans" cxnId="{7097E3FD-8FEA-4F3E-89FF-3E09B9C08FEA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6C76908-F564-4648-9BC4-952C0EE910F8}" type="sibTrans" cxnId="{7097E3FD-8FEA-4F3E-89FF-3E09B9C08FEA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68B5C7-F919-467E-811B-77882F374971}">
      <dgm:prSet phldrT="[Текст]"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Достоверная отчетность и внешняя оценка </a:t>
          </a:r>
        </a:p>
      </dgm:t>
    </dgm:pt>
    <dgm:pt modelId="{B0798DC3-EEB0-4F7D-8569-5AA25DA5A069}" type="parTrans" cxnId="{1F760B93-D2C0-4631-8663-696A1F6A71A7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5CE0C7-8794-428E-98CC-33F823EFB509}" type="sibTrans" cxnId="{1F760B93-D2C0-4631-8663-696A1F6A71A7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279B50-4CA9-484F-9283-30C4A854F6C7}">
      <dgm:prSet custT="1"/>
      <dgm:spPr/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предпосылок для привлечения инструментов зеленого финансирования </a:t>
          </a:r>
        </a:p>
      </dgm:t>
    </dgm:pt>
    <dgm:pt modelId="{90E2D84E-0EAA-4398-BC19-1C2D0D5A0696}" type="parTrans" cxnId="{F66ECA9C-56FA-4C05-9A8E-D84C2815D23D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F18780-2164-4033-BAEB-9ED4CCFC257A}" type="sibTrans" cxnId="{F66ECA9C-56FA-4C05-9A8E-D84C2815D23D}">
      <dgm:prSet/>
      <dgm:spPr/>
      <dgm:t>
        <a:bodyPr/>
        <a:lstStyle/>
        <a:p>
          <a:endParaRPr lang="ru-RU" sz="2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9205FC5-6AC2-4379-9BCC-874DB538EDC6}" type="pres">
      <dgm:prSet presAssocID="{9A050DAA-1CC4-4084-B3F3-0A10C3422B0C}" presName="cycle" presStyleCnt="0">
        <dgm:presLayoutVars>
          <dgm:dir/>
          <dgm:resizeHandles val="exact"/>
        </dgm:presLayoutVars>
      </dgm:prSet>
      <dgm:spPr/>
    </dgm:pt>
    <dgm:pt modelId="{E172DFC9-7E51-456F-B4AA-1E1190006429}" type="pres">
      <dgm:prSet presAssocID="{22D4A47D-DEE8-4D0D-BDA9-BAD85F2EBDA3}" presName="node" presStyleLbl="node1" presStyleIdx="0" presStyleCnt="6" custScaleX="104770" custScaleY="106652">
        <dgm:presLayoutVars>
          <dgm:bulletEnabled val="1"/>
        </dgm:presLayoutVars>
      </dgm:prSet>
      <dgm:spPr/>
    </dgm:pt>
    <dgm:pt modelId="{5EB47988-56AB-48E8-B5EC-876EE73E929A}" type="pres">
      <dgm:prSet presAssocID="{22D4A47D-DEE8-4D0D-BDA9-BAD85F2EBDA3}" presName="spNode" presStyleCnt="0"/>
      <dgm:spPr/>
    </dgm:pt>
    <dgm:pt modelId="{6245F148-E368-4C4D-B5A2-EBEF694B0C3B}" type="pres">
      <dgm:prSet presAssocID="{E4409A45-E094-41E8-93D2-486D98FEE9E0}" presName="sibTrans" presStyleLbl="sibTrans1D1" presStyleIdx="0" presStyleCnt="6"/>
      <dgm:spPr/>
    </dgm:pt>
    <dgm:pt modelId="{E068D1C0-28DC-4383-A1AF-D77DEA2B3DC2}" type="pres">
      <dgm:prSet presAssocID="{57279B50-4CA9-484F-9283-30C4A854F6C7}" presName="node" presStyleLbl="node1" presStyleIdx="1" presStyleCnt="6" custScaleX="113286" custScaleY="106163">
        <dgm:presLayoutVars>
          <dgm:bulletEnabled val="1"/>
        </dgm:presLayoutVars>
      </dgm:prSet>
      <dgm:spPr/>
    </dgm:pt>
    <dgm:pt modelId="{28F72F6B-4281-4611-9369-39C61AA9DFF7}" type="pres">
      <dgm:prSet presAssocID="{57279B50-4CA9-484F-9283-30C4A854F6C7}" presName="spNode" presStyleCnt="0"/>
      <dgm:spPr/>
    </dgm:pt>
    <dgm:pt modelId="{3F942690-B8F2-41C3-B06F-91BB094C5780}" type="pres">
      <dgm:prSet presAssocID="{10F18780-2164-4033-BAEB-9ED4CCFC257A}" presName="sibTrans" presStyleLbl="sibTrans1D1" presStyleIdx="1" presStyleCnt="6"/>
      <dgm:spPr/>
    </dgm:pt>
    <dgm:pt modelId="{0CD5DA4F-487C-4001-8ABB-A8A47C0505A5}" type="pres">
      <dgm:prSet presAssocID="{58F0A26E-77BA-4D4F-B7B9-BC69318D306C}" presName="node" presStyleLbl="node1" presStyleIdx="2" presStyleCnt="6">
        <dgm:presLayoutVars>
          <dgm:bulletEnabled val="1"/>
        </dgm:presLayoutVars>
      </dgm:prSet>
      <dgm:spPr/>
    </dgm:pt>
    <dgm:pt modelId="{7CB1F845-6E53-49AB-AD25-0ECDD152AA75}" type="pres">
      <dgm:prSet presAssocID="{58F0A26E-77BA-4D4F-B7B9-BC69318D306C}" presName="spNode" presStyleCnt="0"/>
      <dgm:spPr/>
    </dgm:pt>
    <dgm:pt modelId="{0EF0DE2E-0874-4C95-A080-6D64B4DF8F7B}" type="pres">
      <dgm:prSet presAssocID="{DA1C85BC-8856-4B59-A845-52FDA2B7B312}" presName="sibTrans" presStyleLbl="sibTrans1D1" presStyleIdx="2" presStyleCnt="6"/>
      <dgm:spPr/>
    </dgm:pt>
    <dgm:pt modelId="{F3FAE189-7755-4D95-B3D1-DF31D0129AE8}" type="pres">
      <dgm:prSet presAssocID="{97DDEE9B-D712-4076-8F24-ABE1037ADD8B}" presName="node" presStyleLbl="node1" presStyleIdx="3" presStyleCnt="6">
        <dgm:presLayoutVars>
          <dgm:bulletEnabled val="1"/>
        </dgm:presLayoutVars>
      </dgm:prSet>
      <dgm:spPr/>
    </dgm:pt>
    <dgm:pt modelId="{D27AC0EF-BEC0-45C1-83ED-CE45C2032BB9}" type="pres">
      <dgm:prSet presAssocID="{97DDEE9B-D712-4076-8F24-ABE1037ADD8B}" presName="spNode" presStyleCnt="0"/>
      <dgm:spPr/>
    </dgm:pt>
    <dgm:pt modelId="{2F9885AF-5B0C-416C-BE21-4C7FCD6AF744}" type="pres">
      <dgm:prSet presAssocID="{8B09AE52-F505-403C-A812-8C31BF5EDFF7}" presName="sibTrans" presStyleLbl="sibTrans1D1" presStyleIdx="3" presStyleCnt="6"/>
      <dgm:spPr/>
    </dgm:pt>
    <dgm:pt modelId="{9A604C91-2B3B-4BDC-A82D-13FA1DAB4BA6}" type="pres">
      <dgm:prSet presAssocID="{3352EF46-D0E5-4D18-A8D9-87C3077A4DE7}" presName="node" presStyleLbl="node1" presStyleIdx="4" presStyleCnt="6">
        <dgm:presLayoutVars>
          <dgm:bulletEnabled val="1"/>
        </dgm:presLayoutVars>
      </dgm:prSet>
      <dgm:spPr/>
    </dgm:pt>
    <dgm:pt modelId="{DFDCDDEC-CE40-43AC-A784-301112F96065}" type="pres">
      <dgm:prSet presAssocID="{3352EF46-D0E5-4D18-A8D9-87C3077A4DE7}" presName="spNode" presStyleCnt="0"/>
      <dgm:spPr/>
    </dgm:pt>
    <dgm:pt modelId="{F4D125FB-D905-4D5B-AD19-CEBB6BE477D5}" type="pres">
      <dgm:prSet presAssocID="{06C76908-F564-4648-9BC4-952C0EE910F8}" presName="sibTrans" presStyleLbl="sibTrans1D1" presStyleIdx="4" presStyleCnt="6"/>
      <dgm:spPr/>
    </dgm:pt>
    <dgm:pt modelId="{4B09ABCC-28E4-4103-A7BA-449A34D6ED4F}" type="pres">
      <dgm:prSet presAssocID="{CD68B5C7-F919-467E-811B-77882F374971}" presName="node" presStyleLbl="node1" presStyleIdx="5" presStyleCnt="6">
        <dgm:presLayoutVars>
          <dgm:bulletEnabled val="1"/>
        </dgm:presLayoutVars>
      </dgm:prSet>
      <dgm:spPr/>
    </dgm:pt>
    <dgm:pt modelId="{C3A229CE-B17F-4919-802F-F2FFCA03A9DC}" type="pres">
      <dgm:prSet presAssocID="{CD68B5C7-F919-467E-811B-77882F374971}" presName="spNode" presStyleCnt="0"/>
      <dgm:spPr/>
    </dgm:pt>
    <dgm:pt modelId="{E1D80C38-4DAB-41EA-9D3E-16C509361733}" type="pres">
      <dgm:prSet presAssocID="{A35CE0C7-8794-428E-98CC-33F823EFB509}" presName="sibTrans" presStyleLbl="sibTrans1D1" presStyleIdx="5" presStyleCnt="6"/>
      <dgm:spPr/>
    </dgm:pt>
  </dgm:ptLst>
  <dgm:cxnLst>
    <dgm:cxn modelId="{365A8300-BBFF-42B6-86CE-3D774625DF60}" type="presOf" srcId="{A35CE0C7-8794-428E-98CC-33F823EFB509}" destId="{E1D80C38-4DAB-41EA-9D3E-16C509361733}" srcOrd="0" destOrd="0" presId="urn:microsoft.com/office/officeart/2005/8/layout/cycle5"/>
    <dgm:cxn modelId="{143E9205-8CCA-435A-B6C1-E43E801580D7}" type="presOf" srcId="{9A050DAA-1CC4-4084-B3F3-0A10C3422B0C}" destId="{89205FC5-6AC2-4379-9BCC-874DB538EDC6}" srcOrd="0" destOrd="0" presId="urn:microsoft.com/office/officeart/2005/8/layout/cycle5"/>
    <dgm:cxn modelId="{C09EA129-5F7E-4AE3-882E-C628B47BDA68}" type="presOf" srcId="{57279B50-4CA9-484F-9283-30C4A854F6C7}" destId="{E068D1C0-28DC-4383-A1AF-D77DEA2B3DC2}" srcOrd="0" destOrd="0" presId="urn:microsoft.com/office/officeart/2005/8/layout/cycle5"/>
    <dgm:cxn modelId="{257D9D2A-CAEE-4462-8950-64007F44B051}" type="presOf" srcId="{10F18780-2164-4033-BAEB-9ED4CCFC257A}" destId="{3F942690-B8F2-41C3-B06F-91BB094C5780}" srcOrd="0" destOrd="0" presId="urn:microsoft.com/office/officeart/2005/8/layout/cycle5"/>
    <dgm:cxn modelId="{A9D1102E-FFED-4CE0-9C09-A6E278CC522C}" type="presOf" srcId="{8B09AE52-F505-403C-A812-8C31BF5EDFF7}" destId="{2F9885AF-5B0C-416C-BE21-4C7FCD6AF744}" srcOrd="0" destOrd="0" presId="urn:microsoft.com/office/officeart/2005/8/layout/cycle5"/>
    <dgm:cxn modelId="{5E8AF367-58B1-4C1B-92AF-FD872882C323}" type="presOf" srcId="{22D4A47D-DEE8-4D0D-BDA9-BAD85F2EBDA3}" destId="{E172DFC9-7E51-456F-B4AA-1E1190006429}" srcOrd="0" destOrd="0" presId="urn:microsoft.com/office/officeart/2005/8/layout/cycle5"/>
    <dgm:cxn modelId="{7B332D6F-C3DA-4C9C-A170-7990A54E019B}" type="presOf" srcId="{58F0A26E-77BA-4D4F-B7B9-BC69318D306C}" destId="{0CD5DA4F-487C-4001-8ABB-A8A47C0505A5}" srcOrd="0" destOrd="0" presId="urn:microsoft.com/office/officeart/2005/8/layout/cycle5"/>
    <dgm:cxn modelId="{1C01884F-0D8C-4004-9F80-96D6993F128C}" srcId="{9A050DAA-1CC4-4084-B3F3-0A10C3422B0C}" destId="{58F0A26E-77BA-4D4F-B7B9-BC69318D306C}" srcOrd="2" destOrd="0" parTransId="{875982D2-2BCE-40D9-AA50-D53473AFA790}" sibTransId="{DA1C85BC-8856-4B59-A845-52FDA2B7B312}"/>
    <dgm:cxn modelId="{1F760B93-D2C0-4631-8663-696A1F6A71A7}" srcId="{9A050DAA-1CC4-4084-B3F3-0A10C3422B0C}" destId="{CD68B5C7-F919-467E-811B-77882F374971}" srcOrd="5" destOrd="0" parTransId="{B0798DC3-EEB0-4F7D-8569-5AA25DA5A069}" sibTransId="{A35CE0C7-8794-428E-98CC-33F823EFB509}"/>
    <dgm:cxn modelId="{8D01BD93-C2CA-438A-95E4-1DF64786E8D0}" srcId="{9A050DAA-1CC4-4084-B3F3-0A10C3422B0C}" destId="{22D4A47D-DEE8-4D0D-BDA9-BAD85F2EBDA3}" srcOrd="0" destOrd="0" parTransId="{FB4FED10-8036-4AA9-856F-422759CAA63D}" sibTransId="{E4409A45-E094-41E8-93D2-486D98FEE9E0}"/>
    <dgm:cxn modelId="{D201E493-3DF8-4B2E-864D-FA5C6BFAB3C4}" type="presOf" srcId="{06C76908-F564-4648-9BC4-952C0EE910F8}" destId="{F4D125FB-D905-4D5B-AD19-CEBB6BE477D5}" srcOrd="0" destOrd="0" presId="urn:microsoft.com/office/officeart/2005/8/layout/cycle5"/>
    <dgm:cxn modelId="{F66ECA9C-56FA-4C05-9A8E-D84C2815D23D}" srcId="{9A050DAA-1CC4-4084-B3F3-0A10C3422B0C}" destId="{57279B50-4CA9-484F-9283-30C4A854F6C7}" srcOrd="1" destOrd="0" parTransId="{90E2D84E-0EAA-4398-BC19-1C2D0D5A0696}" sibTransId="{10F18780-2164-4033-BAEB-9ED4CCFC257A}"/>
    <dgm:cxn modelId="{D9CDC5A8-5AA3-42EC-B215-99738417C028}" type="presOf" srcId="{E4409A45-E094-41E8-93D2-486D98FEE9E0}" destId="{6245F148-E368-4C4D-B5A2-EBEF694B0C3B}" srcOrd="0" destOrd="0" presId="urn:microsoft.com/office/officeart/2005/8/layout/cycle5"/>
    <dgm:cxn modelId="{361E53AC-B592-42D9-B3C3-2D35D12A1D23}" type="presOf" srcId="{97DDEE9B-D712-4076-8F24-ABE1037ADD8B}" destId="{F3FAE189-7755-4D95-B3D1-DF31D0129AE8}" srcOrd="0" destOrd="0" presId="urn:microsoft.com/office/officeart/2005/8/layout/cycle5"/>
    <dgm:cxn modelId="{280980B3-117A-421F-BC39-F2D3FEE740A3}" type="presOf" srcId="{DA1C85BC-8856-4B59-A845-52FDA2B7B312}" destId="{0EF0DE2E-0874-4C95-A080-6D64B4DF8F7B}" srcOrd="0" destOrd="0" presId="urn:microsoft.com/office/officeart/2005/8/layout/cycle5"/>
    <dgm:cxn modelId="{637433BC-0190-4DD6-8A0D-302611D40A79}" type="presOf" srcId="{3352EF46-D0E5-4D18-A8D9-87C3077A4DE7}" destId="{9A604C91-2B3B-4BDC-A82D-13FA1DAB4BA6}" srcOrd="0" destOrd="0" presId="urn:microsoft.com/office/officeart/2005/8/layout/cycle5"/>
    <dgm:cxn modelId="{325641C5-194A-4623-9B5F-658E69E074DA}" type="presOf" srcId="{CD68B5C7-F919-467E-811B-77882F374971}" destId="{4B09ABCC-28E4-4103-A7BA-449A34D6ED4F}" srcOrd="0" destOrd="0" presId="urn:microsoft.com/office/officeart/2005/8/layout/cycle5"/>
    <dgm:cxn modelId="{B222F1F7-B5EF-46BC-BA46-3317C02E564F}" srcId="{9A050DAA-1CC4-4084-B3F3-0A10C3422B0C}" destId="{97DDEE9B-D712-4076-8F24-ABE1037ADD8B}" srcOrd="3" destOrd="0" parTransId="{5BE40C06-C7E2-4786-A8B7-F9FBFDBE30E4}" sibTransId="{8B09AE52-F505-403C-A812-8C31BF5EDFF7}"/>
    <dgm:cxn modelId="{7097E3FD-8FEA-4F3E-89FF-3E09B9C08FEA}" srcId="{9A050DAA-1CC4-4084-B3F3-0A10C3422B0C}" destId="{3352EF46-D0E5-4D18-A8D9-87C3077A4DE7}" srcOrd="4" destOrd="0" parTransId="{AB3E5FFA-2B2B-4A88-B5BB-BBD16C3A187D}" sibTransId="{06C76908-F564-4648-9BC4-952C0EE910F8}"/>
    <dgm:cxn modelId="{DBC977EA-1E54-47E3-B1A5-42A55FC0DC7F}" type="presParOf" srcId="{89205FC5-6AC2-4379-9BCC-874DB538EDC6}" destId="{E172DFC9-7E51-456F-B4AA-1E1190006429}" srcOrd="0" destOrd="0" presId="urn:microsoft.com/office/officeart/2005/8/layout/cycle5"/>
    <dgm:cxn modelId="{D0C3E0CB-110B-471E-890A-71BF3C5F0FF1}" type="presParOf" srcId="{89205FC5-6AC2-4379-9BCC-874DB538EDC6}" destId="{5EB47988-56AB-48E8-B5EC-876EE73E929A}" srcOrd="1" destOrd="0" presId="urn:microsoft.com/office/officeart/2005/8/layout/cycle5"/>
    <dgm:cxn modelId="{0753C4D1-9460-4AD6-AB8C-8F4F8A0CEAFE}" type="presParOf" srcId="{89205FC5-6AC2-4379-9BCC-874DB538EDC6}" destId="{6245F148-E368-4C4D-B5A2-EBEF694B0C3B}" srcOrd="2" destOrd="0" presId="urn:microsoft.com/office/officeart/2005/8/layout/cycle5"/>
    <dgm:cxn modelId="{B900F7DA-8C70-4399-A1AC-EA87F8882F54}" type="presParOf" srcId="{89205FC5-6AC2-4379-9BCC-874DB538EDC6}" destId="{E068D1C0-28DC-4383-A1AF-D77DEA2B3DC2}" srcOrd="3" destOrd="0" presId="urn:microsoft.com/office/officeart/2005/8/layout/cycle5"/>
    <dgm:cxn modelId="{059867D8-8981-42A9-831B-23D6A81B719C}" type="presParOf" srcId="{89205FC5-6AC2-4379-9BCC-874DB538EDC6}" destId="{28F72F6B-4281-4611-9369-39C61AA9DFF7}" srcOrd="4" destOrd="0" presId="urn:microsoft.com/office/officeart/2005/8/layout/cycle5"/>
    <dgm:cxn modelId="{779E7F77-9DC3-43CA-B11A-B4AA8C1C9A1F}" type="presParOf" srcId="{89205FC5-6AC2-4379-9BCC-874DB538EDC6}" destId="{3F942690-B8F2-41C3-B06F-91BB094C5780}" srcOrd="5" destOrd="0" presId="urn:microsoft.com/office/officeart/2005/8/layout/cycle5"/>
    <dgm:cxn modelId="{EA14380B-CC93-473C-AAA2-F71947446BDD}" type="presParOf" srcId="{89205FC5-6AC2-4379-9BCC-874DB538EDC6}" destId="{0CD5DA4F-487C-4001-8ABB-A8A47C0505A5}" srcOrd="6" destOrd="0" presId="urn:microsoft.com/office/officeart/2005/8/layout/cycle5"/>
    <dgm:cxn modelId="{A89D7597-1353-46B6-B415-B97F1C780FEB}" type="presParOf" srcId="{89205FC5-6AC2-4379-9BCC-874DB538EDC6}" destId="{7CB1F845-6E53-49AB-AD25-0ECDD152AA75}" srcOrd="7" destOrd="0" presId="urn:microsoft.com/office/officeart/2005/8/layout/cycle5"/>
    <dgm:cxn modelId="{7E89015D-6117-402D-A75D-61913A49FD85}" type="presParOf" srcId="{89205FC5-6AC2-4379-9BCC-874DB538EDC6}" destId="{0EF0DE2E-0874-4C95-A080-6D64B4DF8F7B}" srcOrd="8" destOrd="0" presId="urn:microsoft.com/office/officeart/2005/8/layout/cycle5"/>
    <dgm:cxn modelId="{76461B30-7677-4A7A-B462-A8029E974906}" type="presParOf" srcId="{89205FC5-6AC2-4379-9BCC-874DB538EDC6}" destId="{F3FAE189-7755-4D95-B3D1-DF31D0129AE8}" srcOrd="9" destOrd="0" presId="urn:microsoft.com/office/officeart/2005/8/layout/cycle5"/>
    <dgm:cxn modelId="{13088C09-C2BF-4CB4-93E3-73BA0708BBDA}" type="presParOf" srcId="{89205FC5-6AC2-4379-9BCC-874DB538EDC6}" destId="{D27AC0EF-BEC0-45C1-83ED-CE45C2032BB9}" srcOrd="10" destOrd="0" presId="urn:microsoft.com/office/officeart/2005/8/layout/cycle5"/>
    <dgm:cxn modelId="{8390534B-0EC5-4ECC-9702-12C5756A0678}" type="presParOf" srcId="{89205FC5-6AC2-4379-9BCC-874DB538EDC6}" destId="{2F9885AF-5B0C-416C-BE21-4C7FCD6AF744}" srcOrd="11" destOrd="0" presId="urn:microsoft.com/office/officeart/2005/8/layout/cycle5"/>
    <dgm:cxn modelId="{13C4FBC2-388A-46E1-AB36-B480C0AB0240}" type="presParOf" srcId="{89205FC5-6AC2-4379-9BCC-874DB538EDC6}" destId="{9A604C91-2B3B-4BDC-A82D-13FA1DAB4BA6}" srcOrd="12" destOrd="0" presId="urn:microsoft.com/office/officeart/2005/8/layout/cycle5"/>
    <dgm:cxn modelId="{7F50907A-5D9F-4C94-8F22-5A0932C3621D}" type="presParOf" srcId="{89205FC5-6AC2-4379-9BCC-874DB538EDC6}" destId="{DFDCDDEC-CE40-43AC-A784-301112F96065}" srcOrd="13" destOrd="0" presId="urn:microsoft.com/office/officeart/2005/8/layout/cycle5"/>
    <dgm:cxn modelId="{B828CCF5-5F71-4A03-AB40-682B370D86A4}" type="presParOf" srcId="{89205FC5-6AC2-4379-9BCC-874DB538EDC6}" destId="{F4D125FB-D905-4D5B-AD19-CEBB6BE477D5}" srcOrd="14" destOrd="0" presId="urn:microsoft.com/office/officeart/2005/8/layout/cycle5"/>
    <dgm:cxn modelId="{7E8BC317-04AE-4B57-88DE-5A381E4D118B}" type="presParOf" srcId="{89205FC5-6AC2-4379-9BCC-874DB538EDC6}" destId="{4B09ABCC-28E4-4103-A7BA-449A34D6ED4F}" srcOrd="15" destOrd="0" presId="urn:microsoft.com/office/officeart/2005/8/layout/cycle5"/>
    <dgm:cxn modelId="{AE87E3DA-8F36-4917-9451-E8F111F007D8}" type="presParOf" srcId="{89205FC5-6AC2-4379-9BCC-874DB538EDC6}" destId="{C3A229CE-B17F-4919-802F-F2FFCA03A9DC}" srcOrd="16" destOrd="0" presId="urn:microsoft.com/office/officeart/2005/8/layout/cycle5"/>
    <dgm:cxn modelId="{4E628B10-4267-49F1-B7C8-11EC883C1240}" type="presParOf" srcId="{89205FC5-6AC2-4379-9BCC-874DB538EDC6}" destId="{E1D80C38-4DAB-41EA-9D3E-16C509361733}" srcOrd="17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740A96-EB78-4A2B-BC91-86E72B451664}">
      <dsp:nvSpPr>
        <dsp:cNvPr id="0" name=""/>
        <dsp:cNvSpPr/>
      </dsp:nvSpPr>
      <dsp:spPr>
        <a:xfrm>
          <a:off x="399014" y="408298"/>
          <a:ext cx="1274189" cy="1113802"/>
        </a:xfrm>
        <a:prstGeom prst="rightArrow">
          <a:avLst>
            <a:gd name="adj1" fmla="val 70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+100%</a:t>
          </a: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717561" y="575368"/>
        <a:ext cx="621167" cy="779662"/>
      </dsp:txXfrm>
    </dsp:sp>
    <dsp:sp modelId="{24CF810F-E18D-4E4A-BC8D-2F82971E3969}">
      <dsp:nvSpPr>
        <dsp:cNvPr id="0" name=""/>
        <dsp:cNvSpPr/>
      </dsp:nvSpPr>
      <dsp:spPr>
        <a:xfrm>
          <a:off x="1218" y="569204"/>
          <a:ext cx="795591" cy="791991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81 млрд. 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$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17730" y="685188"/>
        <a:ext cx="562567" cy="560023"/>
      </dsp:txXfrm>
    </dsp:sp>
    <dsp:sp modelId="{CDE5D3EA-9521-48F9-B11A-C3F2778BDF95}">
      <dsp:nvSpPr>
        <dsp:cNvPr id="0" name=""/>
        <dsp:cNvSpPr/>
      </dsp:nvSpPr>
      <dsp:spPr>
        <a:xfrm>
          <a:off x="2192302" y="425729"/>
          <a:ext cx="1274189" cy="1113802"/>
        </a:xfrm>
        <a:prstGeom prst="rightArrow">
          <a:avLst>
            <a:gd name="adj1" fmla="val 70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+100%</a:t>
          </a:r>
          <a:endParaRPr lang="en-US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510849" y="592799"/>
        <a:ext cx="621167" cy="779662"/>
      </dsp:txXfrm>
    </dsp:sp>
    <dsp:sp modelId="{55BA3314-2658-4D24-A81B-FB62CFF54DBF}">
      <dsp:nvSpPr>
        <dsp:cNvPr id="0" name=""/>
        <dsp:cNvSpPr/>
      </dsp:nvSpPr>
      <dsp:spPr>
        <a:xfrm>
          <a:off x="1482648" y="448700"/>
          <a:ext cx="1084220" cy="103299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162 млрд. $ </a:t>
          </a:r>
        </a:p>
      </dsp:txBody>
      <dsp:txXfrm>
        <a:off x="1641428" y="599979"/>
        <a:ext cx="766660" cy="730440"/>
      </dsp:txXfrm>
    </dsp:sp>
    <dsp:sp modelId="{4BF863C0-FF89-4B2D-8AD2-E309B2C5563D}">
      <dsp:nvSpPr>
        <dsp:cNvPr id="0" name=""/>
        <dsp:cNvSpPr/>
      </dsp:nvSpPr>
      <dsp:spPr>
        <a:xfrm>
          <a:off x="4127897" y="391937"/>
          <a:ext cx="1274189" cy="1113802"/>
        </a:xfrm>
        <a:prstGeom prst="rightArrow">
          <a:avLst>
            <a:gd name="adj1" fmla="val 70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+5,31%</a:t>
          </a:r>
        </a:p>
      </dsp:txBody>
      <dsp:txXfrm>
        <a:off x="4446445" y="559007"/>
        <a:ext cx="621167" cy="779662"/>
      </dsp:txXfrm>
    </dsp:sp>
    <dsp:sp modelId="{D58D9336-FCD4-4CF7-B41B-AACDF0501AC7}">
      <dsp:nvSpPr>
        <dsp:cNvPr id="0" name=""/>
        <dsp:cNvSpPr/>
      </dsp:nvSpPr>
      <dsp:spPr>
        <a:xfrm>
          <a:off x="3368621" y="474601"/>
          <a:ext cx="1016242" cy="98119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170, 6</a:t>
          </a: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млрд. 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$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517446" y="618294"/>
        <a:ext cx="718592" cy="693810"/>
      </dsp:txXfrm>
    </dsp:sp>
    <dsp:sp modelId="{3C960175-0B1E-463B-87DA-BE7523B2D7FD}">
      <dsp:nvSpPr>
        <dsp:cNvPr id="0" name=""/>
        <dsp:cNvSpPr/>
      </dsp:nvSpPr>
      <dsp:spPr>
        <a:xfrm>
          <a:off x="6010165" y="433905"/>
          <a:ext cx="1274189" cy="1113802"/>
        </a:xfrm>
        <a:prstGeom prst="rightArrow">
          <a:avLst>
            <a:gd name="adj1" fmla="val 70000"/>
            <a:gd name="adj2" fmla="val 50000"/>
          </a:avLst>
        </a:prstGeom>
        <a:solidFill>
          <a:sysClr val="window" lastClr="FFFFFF">
            <a:alpha val="90000"/>
            <a:tint val="4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alpha val="9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1270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+51,1%</a:t>
          </a:r>
        </a:p>
      </dsp:txBody>
      <dsp:txXfrm>
        <a:off x="6328713" y="600975"/>
        <a:ext cx="621167" cy="779662"/>
      </dsp:txXfrm>
    </dsp:sp>
    <dsp:sp modelId="{36858F29-0316-45E8-9617-F53D90A7BF76}">
      <dsp:nvSpPr>
        <dsp:cNvPr id="0" name=""/>
        <dsp:cNvSpPr/>
      </dsp:nvSpPr>
      <dsp:spPr>
        <a:xfrm>
          <a:off x="5190718" y="418951"/>
          <a:ext cx="1094242" cy="111312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257,7 млрд.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$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5350966" y="581964"/>
        <a:ext cx="773746" cy="787099"/>
      </dsp:txXfrm>
    </dsp:sp>
    <dsp:sp modelId="{29FC63F3-88D1-48B7-8283-546EC091E3C2}">
      <dsp:nvSpPr>
        <dsp:cNvPr id="0" name=""/>
        <dsp:cNvSpPr/>
      </dsp:nvSpPr>
      <dsp:spPr>
        <a:xfrm>
          <a:off x="8085710" y="458999"/>
          <a:ext cx="1274189" cy="1113802"/>
        </a:xfrm>
        <a:prstGeom prst="rightArrow">
          <a:avLst>
            <a:gd name="adj1" fmla="val 70000"/>
            <a:gd name="adj2" fmla="val 5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bg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50CA876-ABF2-4650-89ED-19223DBBAEED}">
      <dsp:nvSpPr>
        <dsp:cNvPr id="0" name=""/>
        <dsp:cNvSpPr/>
      </dsp:nvSpPr>
      <dsp:spPr>
        <a:xfrm>
          <a:off x="7023541" y="300652"/>
          <a:ext cx="1345639" cy="132909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905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290</a:t>
          </a: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млрд. 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$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7220605" y="495293"/>
        <a:ext cx="951511" cy="9398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72DFC9-7E51-456F-B4AA-1E1190006429}">
      <dsp:nvSpPr>
        <dsp:cNvPr id="0" name=""/>
        <dsp:cNvSpPr/>
      </dsp:nvSpPr>
      <dsp:spPr>
        <a:xfrm>
          <a:off x="2274737" y="-10392"/>
          <a:ext cx="1139025" cy="75366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стратегических приоритетов в области устойчивого развития </a:t>
          </a:r>
        </a:p>
      </dsp:txBody>
      <dsp:txXfrm>
        <a:off x="2311528" y="26399"/>
        <a:ext cx="1065443" cy="680083"/>
      </dsp:txXfrm>
    </dsp:sp>
    <dsp:sp modelId="{6245F148-E368-4C4D-B5A2-EBEF694B0C3B}">
      <dsp:nvSpPr>
        <dsp:cNvPr id="0" name=""/>
        <dsp:cNvSpPr/>
      </dsp:nvSpPr>
      <dsp:spPr>
        <a:xfrm>
          <a:off x="1179638" y="366440"/>
          <a:ext cx="3329222" cy="3329222"/>
        </a:xfrm>
        <a:custGeom>
          <a:avLst/>
          <a:gdLst/>
          <a:ahLst/>
          <a:cxnLst/>
          <a:rect l="0" t="0" r="0" b="0"/>
          <a:pathLst>
            <a:path>
              <a:moveTo>
                <a:pt x="2359485" y="151971"/>
              </a:moveTo>
              <a:arcTo wR="1664611" hR="1664611" stAng="17680382" swAng="849803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68D1C0-28DC-4383-A1AF-D77DEA2B3DC2}">
      <dsp:nvSpPr>
        <dsp:cNvPr id="0" name=""/>
        <dsp:cNvSpPr/>
      </dsp:nvSpPr>
      <dsp:spPr>
        <a:xfrm>
          <a:off x="3670041" y="823641"/>
          <a:ext cx="1231608" cy="75021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предпосылок для привлечения инструментов зеленого финансирования </a:t>
          </a:r>
        </a:p>
      </dsp:txBody>
      <dsp:txXfrm>
        <a:off x="3706663" y="860263"/>
        <a:ext cx="1158364" cy="676966"/>
      </dsp:txXfrm>
    </dsp:sp>
    <dsp:sp modelId="{3F942690-B8F2-41C3-B06F-91BB094C5780}">
      <dsp:nvSpPr>
        <dsp:cNvPr id="0" name=""/>
        <dsp:cNvSpPr/>
      </dsp:nvSpPr>
      <dsp:spPr>
        <a:xfrm>
          <a:off x="1179638" y="366440"/>
          <a:ext cx="3329222" cy="3329222"/>
        </a:xfrm>
        <a:custGeom>
          <a:avLst/>
          <a:gdLst/>
          <a:ahLst/>
          <a:cxnLst/>
          <a:rect l="0" t="0" r="0" b="0"/>
          <a:pathLst>
            <a:path>
              <a:moveTo>
                <a:pt x="3306407" y="1389959"/>
              </a:moveTo>
              <a:arcTo wR="1664611" hR="1664611" stAng="21030185" swAng="1186493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D5DA4F-487C-4001-8ABB-A8A47C0505A5}">
      <dsp:nvSpPr>
        <dsp:cNvPr id="0" name=""/>
        <dsp:cNvSpPr/>
      </dsp:nvSpPr>
      <dsp:spPr>
        <a:xfrm>
          <a:off x="3742261" y="2510027"/>
          <a:ext cx="1087167" cy="7066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Соответствие принципам зеленого финансирования </a:t>
          </a:r>
        </a:p>
      </dsp:txBody>
      <dsp:txXfrm>
        <a:off x="3776757" y="2544523"/>
        <a:ext cx="1018175" cy="637666"/>
      </dsp:txXfrm>
    </dsp:sp>
    <dsp:sp modelId="{0EF0DE2E-0874-4C95-A080-6D64B4DF8F7B}">
      <dsp:nvSpPr>
        <dsp:cNvPr id="0" name=""/>
        <dsp:cNvSpPr/>
      </dsp:nvSpPr>
      <dsp:spPr>
        <a:xfrm>
          <a:off x="1179638" y="366440"/>
          <a:ext cx="3329222" cy="3329222"/>
        </a:xfrm>
        <a:custGeom>
          <a:avLst/>
          <a:gdLst/>
          <a:ahLst/>
          <a:cxnLst/>
          <a:rect l="0" t="0" r="0" b="0"/>
          <a:pathLst>
            <a:path>
              <a:moveTo>
                <a:pt x="2723855" y="2948718"/>
              </a:moveTo>
              <a:arcTo wR="1664611" hR="1664611" stAng="3028872" swAng="923817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FAE189-7755-4D95-B3D1-DF31D0129AE8}">
      <dsp:nvSpPr>
        <dsp:cNvPr id="0" name=""/>
        <dsp:cNvSpPr/>
      </dsp:nvSpPr>
      <dsp:spPr>
        <a:xfrm>
          <a:off x="2300666" y="3342333"/>
          <a:ext cx="1087167" cy="7066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Эффективность процесса отбора проектов </a:t>
          </a:r>
        </a:p>
      </dsp:txBody>
      <dsp:txXfrm>
        <a:off x="2335162" y="3376829"/>
        <a:ext cx="1018175" cy="637666"/>
      </dsp:txXfrm>
    </dsp:sp>
    <dsp:sp modelId="{2F9885AF-5B0C-416C-BE21-4C7FCD6AF744}">
      <dsp:nvSpPr>
        <dsp:cNvPr id="0" name=""/>
        <dsp:cNvSpPr/>
      </dsp:nvSpPr>
      <dsp:spPr>
        <a:xfrm>
          <a:off x="1179638" y="366440"/>
          <a:ext cx="3329222" cy="3329222"/>
        </a:xfrm>
        <a:custGeom>
          <a:avLst/>
          <a:gdLst/>
          <a:ahLst/>
          <a:cxnLst/>
          <a:rect l="0" t="0" r="0" b="0"/>
          <a:pathLst>
            <a:path>
              <a:moveTo>
                <a:pt x="984320" y="3183865"/>
              </a:moveTo>
              <a:arcTo wR="1664611" hR="1664611" stAng="6847311" swAng="923817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04C91-2B3B-4BDC-A82D-13FA1DAB4BA6}">
      <dsp:nvSpPr>
        <dsp:cNvPr id="0" name=""/>
        <dsp:cNvSpPr/>
      </dsp:nvSpPr>
      <dsp:spPr>
        <a:xfrm>
          <a:off x="859070" y="2510027"/>
          <a:ext cx="1087167" cy="7066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Эффекивное управление средствами от привлечения </a:t>
          </a:r>
        </a:p>
      </dsp:txBody>
      <dsp:txXfrm>
        <a:off x="893566" y="2544523"/>
        <a:ext cx="1018175" cy="637666"/>
      </dsp:txXfrm>
    </dsp:sp>
    <dsp:sp modelId="{F4D125FB-D905-4D5B-AD19-CEBB6BE477D5}">
      <dsp:nvSpPr>
        <dsp:cNvPr id="0" name=""/>
        <dsp:cNvSpPr/>
      </dsp:nvSpPr>
      <dsp:spPr>
        <a:xfrm>
          <a:off x="1179638" y="366440"/>
          <a:ext cx="3329222" cy="3329222"/>
        </a:xfrm>
        <a:custGeom>
          <a:avLst/>
          <a:gdLst/>
          <a:ahLst/>
          <a:cxnLst/>
          <a:rect l="0" t="0" r="0" b="0"/>
          <a:pathLst>
            <a:path>
              <a:moveTo>
                <a:pt x="25940" y="1957335"/>
              </a:moveTo>
              <a:arcTo wR="1664611" hR="1664611" stAng="10192307" swAng="1215385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09ABCC-28E4-4103-A7BA-449A34D6ED4F}">
      <dsp:nvSpPr>
        <dsp:cNvPr id="0" name=""/>
        <dsp:cNvSpPr/>
      </dsp:nvSpPr>
      <dsp:spPr>
        <a:xfrm>
          <a:off x="859070" y="845416"/>
          <a:ext cx="1087167" cy="70665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Достоверная отчетность и внешняя оценка </a:t>
          </a:r>
        </a:p>
      </dsp:txBody>
      <dsp:txXfrm>
        <a:off x="893566" y="879912"/>
        <a:ext cx="1018175" cy="637666"/>
      </dsp:txXfrm>
    </dsp:sp>
    <dsp:sp modelId="{E1D80C38-4DAB-41EA-9D3E-16C509361733}">
      <dsp:nvSpPr>
        <dsp:cNvPr id="0" name=""/>
        <dsp:cNvSpPr/>
      </dsp:nvSpPr>
      <dsp:spPr>
        <a:xfrm>
          <a:off x="1179638" y="366440"/>
          <a:ext cx="3329222" cy="3329222"/>
        </a:xfrm>
        <a:custGeom>
          <a:avLst/>
          <a:gdLst/>
          <a:ahLst/>
          <a:cxnLst/>
          <a:rect l="0" t="0" r="0" b="0"/>
          <a:pathLst>
            <a:path>
              <a:moveTo>
                <a:pt x="601228" y="383928"/>
              </a:moveTo>
              <a:arcTo wR="1664611" hR="1664611" stAng="13817779" swAng="889185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63B3-7740-470E-9F99-D73A13EB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6712</Words>
  <Characters>38259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Любатуров Герман Николаевич</cp:lastModifiedBy>
  <cp:revision>2</cp:revision>
  <dcterms:created xsi:type="dcterms:W3CDTF">2023-07-17T16:38:00Z</dcterms:created>
  <dcterms:modified xsi:type="dcterms:W3CDTF">2023-07-17T16:38:00Z</dcterms:modified>
</cp:coreProperties>
</file>