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4069F" w14:textId="77777777" w:rsidR="00D80BBB" w:rsidRPr="00D80BBB" w:rsidRDefault="00D80BBB" w:rsidP="00D80B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14:paraId="2B1ECEB7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Братск – город в Иркутской области, возникший в 1955 году. Он расположен на берегах Братского и Усть-Илимского водохранилищ, которые были образованы на реке Ангаре. Город представляет собой рассредоточенные жилые районы, разделенные лесными массивами и водными пространствами.</w:t>
      </w:r>
    </w:p>
    <w:p w14:paraId="57ED0ADC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Географически Братск находится в пределах первой трети Ангарского хребта, который состоит из пологих складок и слабонаклонных плато. Эти формации состоят из различных пород ордовикского и силурийского возраста, таких как песчаники, алевролиты, аргиллиты и карбонатные породы, а также включают пласты диабазов и долеритов. Ангарский хребет протянулся от города Нижнеудинска до реки Нижней Тунгуски и представляет собой полосу возвышенностей, образованных трапповыми массивами.</w:t>
      </w:r>
    </w:p>
    <w:p w14:paraId="3BC68598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границах города Братск расположен хребет Пороги, который выступает в качестве рубежа между южной и северной частями города. Самый высокий пик в городе находится на хребте Пороги и достигает высоты 618,3 метра. Также в границах города присутствуют другие хребты, холмы, </w:t>
      </w:r>
      <w:proofErr w:type="spell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логи</w:t>
      </w:r>
      <w:proofErr w:type="spell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 долины рек и ручьев.</w:t>
      </w:r>
    </w:p>
    <w:p w14:paraId="49FFF2BB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Климат в Братске является резко континентальным, с продолжительной зимой и коротким летом. Зимние температуры могут опускаться до -35-50 °C, а летом могут подниматься до +25-30 °C. Отопительный сезон длится 246 дней. Город относится к территориям, приравненным к районам Крайнего Севера. Годовое количество осадков составляет около 369 мм, при этом 25% выпадает в холодный период и 75% – в теплое время года.</w:t>
      </w:r>
    </w:p>
    <w:p w14:paraId="7B0FD9F4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Относительная влажность воздуха также имеет свои особенности в Братске. Минимальное значение (59%) наблюдается в мае, когда быстрое прогревание воздуха сочетается с небольшим количеством осадков. Затем влажность повышается до своего летнего максимума в августе (75%). Общая область Братска и прилегающих районов относится к достаточно увлажненной зоне. Среди летних месяцев самый сухой июнь.</w:t>
      </w:r>
    </w:p>
    <w:p w14:paraId="7D403415" w14:textId="77777777" w:rsid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2A2966AB" w14:textId="1ACE73E1" w:rsidR="00D80BBB" w:rsidRPr="00D80BBB" w:rsidRDefault="00D80BBB" w:rsidP="00D80BB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Таблица </w:t>
      </w:r>
      <w:proofErr w:type="gram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  –</w:t>
      </w:r>
      <w:proofErr w:type="gram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Климат города Братска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361"/>
        <w:gridCol w:w="1361"/>
        <w:gridCol w:w="1361"/>
        <w:gridCol w:w="1361"/>
        <w:gridCol w:w="1361"/>
        <w:gridCol w:w="1361"/>
      </w:tblGrid>
      <w:tr w:rsidR="00D80BBB" w:rsidRPr="00D80BBB" w14:paraId="458B449A" w14:textId="77777777" w:rsidTr="00770DFE">
        <w:trPr>
          <w:trHeight w:val="239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47FDF" w14:textId="77777777" w:rsidR="00D80BBB" w:rsidRPr="00D80BBB" w:rsidRDefault="00D80BBB" w:rsidP="00D80BBB">
            <w:pPr>
              <w:tabs>
                <w:tab w:val="left" w:pos="59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Месяц</w:t>
            </w:r>
          </w:p>
          <w:p w14:paraId="71BA4801" w14:textId="77777777" w:rsidR="00D80BBB" w:rsidRPr="00D80BBB" w:rsidRDefault="00D80BBB" w:rsidP="00D80BBB">
            <w:pPr>
              <w:tabs>
                <w:tab w:val="left" w:pos="59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  <w:p w14:paraId="12693ED5" w14:textId="77777777" w:rsidR="00D80BBB" w:rsidRPr="00D80BBB" w:rsidRDefault="00D80BBB" w:rsidP="00D80BBB">
            <w:pPr>
              <w:tabs>
                <w:tab w:val="left" w:pos="59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C3D94" w14:textId="77777777" w:rsidR="00D80BBB" w:rsidRPr="00D80BBB" w:rsidRDefault="00D80BBB" w:rsidP="00D80BB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Абсолютный максимум, ºС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34C8F" w14:textId="77777777" w:rsidR="00D80BBB" w:rsidRPr="00D80BBB" w:rsidRDefault="00D80BBB" w:rsidP="00D80BB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Средний максимум, ºС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CABBE" w14:textId="77777777" w:rsidR="00D80BBB" w:rsidRPr="00D80BBB" w:rsidRDefault="00D80BBB" w:rsidP="00D80BB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Средняя температура, ºС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56ECA" w14:textId="77777777" w:rsidR="00D80BBB" w:rsidRPr="00D80BBB" w:rsidRDefault="00D80BBB" w:rsidP="00D80BB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Средний минимум, ºС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82243" w14:textId="77777777" w:rsidR="00D80BBB" w:rsidRPr="00D80BBB" w:rsidRDefault="00D80BBB" w:rsidP="00D80BB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Абсолютный минимум, ºС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726E1" w14:textId="77777777" w:rsidR="00D80BBB" w:rsidRPr="00D80BBB" w:rsidRDefault="00D80BBB" w:rsidP="00D80BB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Осадки, мм</w:t>
            </w:r>
          </w:p>
        </w:tc>
      </w:tr>
      <w:tr w:rsidR="00D80BBB" w:rsidRPr="00D80BBB" w14:paraId="27279949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3B100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9F36F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CF07F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305B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E0AB3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D6618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2843C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7</w:t>
            </w:r>
          </w:p>
        </w:tc>
      </w:tr>
      <w:tr w:rsidR="00D80BBB" w:rsidRPr="00D80BBB" w14:paraId="4C81288F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054CC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Январь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1DBD5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3,8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B41AD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-18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34A06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-22,7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BA4E7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-30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21678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-50,9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4F0A8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15</w:t>
            </w:r>
          </w:p>
        </w:tc>
      </w:tr>
      <w:tr w:rsidR="00D80BBB" w:rsidRPr="00D80BBB" w14:paraId="78D7BB07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DD363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Февраль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343D9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7,4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EAF39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-12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52447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-20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D9A52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-27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63687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-49,8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67A8A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11</w:t>
            </w:r>
          </w:p>
        </w:tc>
      </w:tr>
      <w:tr w:rsidR="00D80BBB" w:rsidRPr="00D80BBB" w14:paraId="323396EA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EE38C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Март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C29D5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14,9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D9E28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92CD5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-11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9F272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-17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6DE0C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-44,1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15C02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10</w:t>
            </w:r>
          </w:p>
        </w:tc>
      </w:tr>
      <w:tr w:rsidR="00D80BBB" w:rsidRPr="00D80BBB" w14:paraId="088730F2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14EDA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Апрель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AAB6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22,8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D8C31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827DE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-0,5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E311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CFC3E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-32,3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5B0A9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16</w:t>
            </w:r>
          </w:p>
        </w:tc>
      </w:tr>
      <w:tr w:rsidR="00D80BBB" w:rsidRPr="00D80BBB" w14:paraId="40FADBFD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D5675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A963B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34,2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21319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392BB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7,3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0D1F1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30BBA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-14,1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5BE1B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27</w:t>
            </w:r>
          </w:p>
        </w:tc>
      </w:tr>
      <w:tr w:rsidR="00D80BBB" w:rsidRPr="00D80BBB" w14:paraId="2C241A1F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64C01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Июнь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EAD1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36,1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20B76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EA71B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14,6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D6664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DCAEB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-5,2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E62E1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48</w:t>
            </w:r>
          </w:p>
        </w:tc>
      </w:tr>
      <w:tr w:rsidR="00D80BBB" w:rsidRPr="00D80BBB" w14:paraId="51CF02C4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ADC93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Июль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CA78E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35,2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4B63F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0773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18,0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94049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3EDCF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1,5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70E5E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72</w:t>
            </w:r>
          </w:p>
        </w:tc>
      </w:tr>
      <w:tr w:rsidR="00D80BBB" w:rsidRPr="00D80BBB" w14:paraId="2EA5673B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9F225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Август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B4038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32,5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B88D2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CD063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15,0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30F4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CE74F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-2,8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2B277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67</w:t>
            </w:r>
          </w:p>
        </w:tc>
      </w:tr>
      <w:tr w:rsidR="00D80BBB" w:rsidRPr="00D80BBB" w14:paraId="574D0A6C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620C5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3F358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27,5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B3F47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74521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7,8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407FD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33846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-8,1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29439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38</w:t>
            </w:r>
          </w:p>
        </w:tc>
      </w:tr>
      <w:tr w:rsidR="00D80BBB" w:rsidRPr="00D80BBB" w14:paraId="3C4A55F5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5C885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Октябрь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A76C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23,2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A74D3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08AAA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-0,7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43E3A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3FFD4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-26,4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A3545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24</w:t>
            </w:r>
          </w:p>
        </w:tc>
      </w:tr>
      <w:tr w:rsidR="00D80BBB" w:rsidRPr="00D80BBB" w14:paraId="61E62C1C" w14:textId="77777777" w:rsidTr="00770D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07332" w14:textId="77777777" w:rsidR="00D80BBB" w:rsidRPr="00D80BBB" w:rsidRDefault="00D80BBB" w:rsidP="00D80BB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Ноябрь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FFACF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12,0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5D98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-10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5D88C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-11,6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12C8E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-15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7182E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-43,9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77953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22</w:t>
            </w:r>
          </w:p>
        </w:tc>
      </w:tr>
      <w:tr w:rsidR="00D80BBB" w:rsidRPr="00D80BBB" w14:paraId="71DA7D1C" w14:textId="77777777" w:rsidTr="00770DFE">
        <w:trPr>
          <w:trHeight w:val="6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70889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Декабрь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F4BDC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6,6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DF377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-16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1ED14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-20,7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0F1BB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-27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6682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-50,7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5819F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19</w:t>
            </w:r>
          </w:p>
        </w:tc>
      </w:tr>
      <w:tr w:rsidR="00D80BBB" w:rsidRPr="00D80BBB" w14:paraId="285DCAFE" w14:textId="77777777" w:rsidTr="00770DFE">
        <w:trPr>
          <w:trHeight w:val="6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E9EE5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Год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29D9E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36,1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59BD9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8D1F0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AB2A4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3F7DF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-50,9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90BFD" w14:textId="77777777" w:rsidR="00D80BBB" w:rsidRPr="00D80BBB" w:rsidRDefault="00D80BBB" w:rsidP="00D80BBB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D80BB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369</w:t>
            </w:r>
          </w:p>
        </w:tc>
      </w:tr>
    </w:tbl>
    <w:p w14:paraId="31414332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2FBBB599" w14:textId="58292E0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Безморозный период в Братске довольно короткий и составляет от 80 до 100 дней. Заморозки обычно начинаются в период с 25 августа до 10 сентября и заканчиваются с 2 до 10 июня. Средняя высота снежного покрова составляет около 30-35 см, и он сохраняется в течение 175-180 дней. Устойчивый снежный покров обычно формируется около 25-30 октября [</w:t>
      </w:r>
      <w:r w:rsidR="00976EC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].</w:t>
      </w:r>
    </w:p>
    <w:p w14:paraId="4F327FA7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холодный период преобладают восточные, юго-восточные и западные ветры, в то время как в теплый период преобладают западные и северо-западные ветры. Количество дней со штилем (штиль – отсутствие ветра) невелико, примерно 40-45 дней зимой и 20-30 дней летом.</w:t>
      </w:r>
    </w:p>
    <w:p w14:paraId="5F581809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Глубина промерзания грунта в Братске различна в зависимости от его состава:</w:t>
      </w:r>
    </w:p>
    <w:p w14:paraId="519F0076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– Для суглинков и </w:t>
      </w:r>
      <w:proofErr w:type="gram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глин  –</w:t>
      </w:r>
      <w:proofErr w:type="gram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примерно 2,1 метра.</w:t>
      </w:r>
    </w:p>
    <w:p w14:paraId="5BE19DFC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– Для супесей, мелких песков и пылеватых </w:t>
      </w:r>
      <w:proofErr w:type="gram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грунтов  –</w:t>
      </w:r>
      <w:proofErr w:type="gram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около 2,5 метра.</w:t>
      </w:r>
    </w:p>
    <w:p w14:paraId="7976B4B2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– Для гравелистых песков и средней </w:t>
      </w:r>
      <w:proofErr w:type="gram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крупности  –</w:t>
      </w:r>
      <w:proofErr w:type="gram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примерно 2,7 метра.</w:t>
      </w:r>
    </w:p>
    <w:p w14:paraId="59FEFCEF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– Для крупнообломочных </w:t>
      </w:r>
      <w:proofErr w:type="gram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грунтов  –</w:t>
      </w:r>
      <w:proofErr w:type="gram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около 3,0 метров.</w:t>
      </w:r>
    </w:p>
    <w:p w14:paraId="263A48CC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регионе преобладают выровненные и слабоволнистые поверхности, которые являются благоприятными для различных видов хозяйственной деятельности. В некоторых местностях поверхность может быть слегка волнистой. В южной тайге встречаются дерново-подзолистые и мерзлотно-таежные оподзоленные почвы, а в </w:t>
      </w:r>
      <w:proofErr w:type="spell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подтайге</w:t>
      </w:r>
      <w:proofErr w:type="spell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дерново-подзолистые, дерново-лесные и дерново-карбонатные серые лесные почвы. Для всех типов почв характерно глубокое и продолжительное сезонное промерзание. Также широко распространена многолетняя мерзлота.</w:t>
      </w:r>
    </w:p>
    <w:p w14:paraId="439CA7BF" w14:textId="3974E39D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Климатические условия оказывают влияние на растительность города, требуя выбирать для цветочного оформления города растения, способные приспособиться к холодным зимам и короткому летнему сезону.</w:t>
      </w:r>
    </w:p>
    <w:p w14:paraId="6BDC2439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Цветочное оформление города играет важную роль в создании привлекательной и гармоничной атмосферы. Анализ цветочного оформления города включает следующие аспекты:</w:t>
      </w:r>
    </w:p>
    <w:p w14:paraId="776696BD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Расположение и размещение: Оценка включает анализ того, какие участки и места в городе были выбраны для цветочных композиций. Растения могут быть размещены вдоль улиц, на центральных площадях, в парках или других общественных местах. Важно, чтобы цветочные композиции были видны и приятны для глаза, а также соответствовали архитектурному стилю и окружающей среде.</w:t>
      </w:r>
    </w:p>
    <w:p w14:paraId="35B1D090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 Разнообразие и качество растений: Анализ включает оценку разнообразия и качества использованных растений. Цветочные композиции могут включать различные виды и сорта цветов, декоративные кустарники и другие растения. Важно, чтобы растения были здоровыми, хорошо ухоженными и сочетались, друг с другом по цвету, форме и текстуре.</w:t>
      </w:r>
    </w:p>
    <w:p w14:paraId="019B008E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3. Уход и поддержание: Анализ включает оценку уровня ухода и поддержания цветочного оформления. Растения должны регулярно 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поливаться, обрезаться, удобряться и удаляться сухие и увядшие части. Также важно уделять внимание борьбе с вредителями и болезнями растений.</w:t>
      </w:r>
    </w:p>
    <w:p w14:paraId="3270EBB4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 Взаимодействие с окружением: Оценка включает анализ того, как цветочное оформление взаимодействует с окружающей средой и другими элементами городского ландшафта. Важно, чтобы цветочные композиции сочетались с архитектурой, дорожными покрытиями, мебелью и другими элементами городской инфраструктуры.</w:t>
      </w:r>
    </w:p>
    <w:p w14:paraId="310F2100" w14:textId="77777777" w:rsidR="00D80BBB" w:rsidRPr="00D80BBB" w:rsidRDefault="00D80BBB" w:rsidP="00D80BBB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Цветочное оформление города Братска в основном представлено регулярными цветниками: клумбами и рабатками геометрических форм. Большая часть цветников сосредоточена в центральной части города: на ул. Кирова, ул. Советской, площади Ленина и др.</w:t>
      </w:r>
    </w:p>
    <w:p w14:paraId="2C71BC5A" w14:textId="544CE0B7" w:rsidR="00D80BBB" w:rsidRPr="00D80BBB" w:rsidRDefault="00D80BBB" w:rsidP="00D80BB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D821"/>
          <w:lang w:eastAsia="ru-RU"/>
        </w:rPr>
      </w:pPr>
      <w:r w:rsidRPr="00D80BBB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4C5A1AFF" wp14:editId="37CA8001">
            <wp:extent cx="2795380" cy="20637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79538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A57F" w14:textId="38136252" w:rsidR="00D80BBB" w:rsidRPr="00D80BBB" w:rsidRDefault="00D80BBB" w:rsidP="00D80BBB">
      <w:pPr>
        <w:spacing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с.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1 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– Цветочное оформление по улице Кирова</w:t>
      </w:r>
    </w:p>
    <w:p w14:paraId="7E00BE54" w14:textId="77777777" w:rsidR="00D80BBB" w:rsidRPr="00D80BBB" w:rsidRDefault="00D80BBB" w:rsidP="00D80BBB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Данные цветники являются регулярным и выполнены в классическом стиле, цветочные бордюры из виолы и львиного зева, оформляют газон, расположенный по центру прогулочной улицы, хорошо просматриваются со всех сторон, соответствуют архитектурному стилю и окружающей среде. Но так как они выполнены разными видами растений и отличаются цветовой гаммой, это мешает целостному восприятию данного участка улицы.</w:t>
      </w:r>
    </w:p>
    <w:p w14:paraId="7D92A61E" w14:textId="5AAFA4FA" w:rsidR="00D80BBB" w:rsidRPr="00D80BBB" w:rsidRDefault="00D80BBB" w:rsidP="00D80BB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D821"/>
          <w:lang w:eastAsia="ru-RU"/>
        </w:rPr>
      </w:pPr>
      <w:r w:rsidRPr="00D80BBB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 wp14:anchorId="78C8C14A" wp14:editId="48AC271F">
            <wp:extent cx="2767771" cy="2056846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767771" cy="20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D065" w14:textId="199787C7" w:rsidR="00D80BBB" w:rsidRPr="00D80BBB" w:rsidRDefault="00D80BBB" w:rsidP="00D80BBB">
      <w:pPr>
        <w:spacing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.2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– Цветочное оформление по улице Кирова</w:t>
      </w:r>
    </w:p>
    <w:p w14:paraId="4076AA81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Круглая клумба, сосредоточенная по центру улицы, также является регулярным видом цветочного оформления и выполнена в классическом стиле. За счет размещения на возвышенности, оформленной подпорной стенкой и использования цветочных растений одинаковой высоты с основных видовых точек плохо просматривается рисунок посадки. Цветовое решение представлено теплой цветовой гаммой, которая хорошо дополняет и сочетается с окружающей застройкой.</w:t>
      </w:r>
    </w:p>
    <w:p w14:paraId="2377DB6D" w14:textId="4741AF3A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D821"/>
          <w:lang w:eastAsia="ru-RU"/>
        </w:rPr>
      </w:pPr>
      <w:r w:rsidRPr="00D80BBB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625810BB" wp14:editId="6786C43A">
            <wp:extent cx="2765145" cy="2070201"/>
            <wp:effectExtent l="0" t="0" r="0" b="635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772370" cy="20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9FCA" w14:textId="5038A885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.3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– Цветочное оформление по улице Кирова</w:t>
      </w:r>
    </w:p>
    <w:p w14:paraId="7FE3F540" w14:textId="77777777" w:rsidR="00D80BBB" w:rsidRPr="00D80BBB" w:rsidRDefault="00D80BBB" w:rsidP="00D80BBB">
      <w:pPr>
        <w:spacing w:before="269" w:after="283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Круглые цветники, расположенные у храма Рождества Христова, выполнены в классическом стиле из двух видов цветочных растений, хорошо просматриваются со всех сторон и дополняют данную территорию. Цветовое решение недостаточно сочетается с общей стилистикой храма.</w:t>
      </w:r>
    </w:p>
    <w:p w14:paraId="67449587" w14:textId="28A5D973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XO Thames" w:eastAsia="Times New Roman" w:hAnsi="XO Thames" w:cs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 wp14:anchorId="41B4E1D3" wp14:editId="53482515">
            <wp:extent cx="2768400" cy="2055600"/>
            <wp:effectExtent l="0" t="0" r="0" b="190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768400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50DB" w14:textId="4BF09A51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4 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– Цветочное оформление по улице Кирова</w:t>
      </w:r>
    </w:p>
    <w:p w14:paraId="450FC237" w14:textId="4ED2A6B4" w:rsidR="00D80BBB" w:rsidRPr="00D80BBB" w:rsidRDefault="00D80BBB" w:rsidP="00D80BBB">
      <w:pPr>
        <w:spacing w:before="269" w:after="28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Арабеска, расположенная по центру прогулочной улицы выполнена из виолы, представляет 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собой монохромный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узор, который должен украшать газон. Форма орнамента выглядит не оформлено, цветовое решение, и данный цветник в целом не взаимодействует с окружающим цветочным оформлением и другими элементами городской инфраструктуры.   </w:t>
      </w:r>
    </w:p>
    <w:p w14:paraId="089A9DF6" w14:textId="02522FEB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D821"/>
          <w:lang w:eastAsia="ru-RU"/>
        </w:rPr>
      </w:pPr>
      <w:r w:rsidRPr="00D80BBB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0CF21AA9" wp14:editId="3EF56EC1">
            <wp:extent cx="2781576" cy="2077554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781576" cy="207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170B" w14:textId="3BA34900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5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– Цветочное оформление Мемориала Славы</w:t>
      </w:r>
    </w:p>
    <w:p w14:paraId="617EE58C" w14:textId="77777777" w:rsidR="00D80BBB" w:rsidRPr="00D80BBB" w:rsidRDefault="00D80BBB" w:rsidP="00D80BBB">
      <w:pPr>
        <w:spacing w:before="269" w:after="283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D821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Цветники, расположенные на Мемориале славы являются регулярным и выполнены в классическом стиле, посадки с геометрических форм хорошо дополняют территорию, выбранный </w:t>
      </w:r>
      <w:proofErr w:type="gram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цветочный  ассортимент</w:t>
      </w:r>
      <w:proofErr w:type="gram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 цветовая гамма создает целостное восприятие и вызывает положительные эмоции.</w:t>
      </w:r>
    </w:p>
    <w:p w14:paraId="5C3922EB" w14:textId="02346AE8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D821"/>
          <w:lang w:eastAsia="ru-RU"/>
        </w:rPr>
      </w:pPr>
      <w:r w:rsidRPr="00D80BBB">
        <w:rPr>
          <w:rFonts w:ascii="XO Thames" w:eastAsia="Times New Roman" w:hAnsi="XO Thames" w:cs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 wp14:anchorId="2DF58495" wp14:editId="3EEC22F1">
            <wp:extent cx="2805545" cy="2078181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805545" cy="20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8344" w14:textId="27CD935E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.6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– Цветочное оформление улицы Советская</w:t>
      </w:r>
    </w:p>
    <w:p w14:paraId="16A17EC7" w14:textId="45795459" w:rsidR="00D80BBB" w:rsidRPr="00D80BBB" w:rsidRDefault="00D80BBB" w:rsidP="00D80BBB">
      <w:pPr>
        <w:spacing w:before="269" w:after="283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Комплекс цветочных клумб,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расположенный в прогулочной зоне улицы выполнен в классическом стиле и относится к регулярным посадкам. Рисунок цветников представляет собой геометрические формы. Подбор растений и цветовой гаммы не имеет общего замысла и противоречит между собой, что мешает целостности и общему восприятию территории.</w:t>
      </w:r>
    </w:p>
    <w:p w14:paraId="4C895F2D" w14:textId="149B539E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XO Thames" w:eastAsia="Times New Roman" w:hAnsi="XO Thames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42AAED62" wp14:editId="25E39F67">
            <wp:extent cx="2736272" cy="20320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736272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14BE" w14:textId="7B9A14D0" w:rsidR="00D80BBB" w:rsidRPr="00D80BBB" w:rsidRDefault="00D80BBB" w:rsidP="00D80BBB">
      <w:pPr>
        <w:spacing w:before="269" w:after="283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.7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– Цветочное оформление площади Ленина</w:t>
      </w:r>
    </w:p>
    <w:p w14:paraId="3CC99D3B" w14:textId="1DC4082B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Парадный цветник около администрации города на площади Ленина выполнен в классическом стиле, цветовое решение хорошо подчеркивает окружающую застройку. Но из-за небольшой высоты выбранных растений и высоты, на которой расположен цветник, рисунок хорошо просматривается только вблизи на расстоянии 1-2 метра и из окон 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зданий,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расположенных на площади.</w:t>
      </w:r>
    </w:p>
    <w:p w14:paraId="1DA1C2F7" w14:textId="74E2BA31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Таким образом, на основании натурного 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обследования можно</w:t>
      </w: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сделать вывод, что большая часть цветочного оформления города представлена регулярными посадками, в это время на цветочное оформление в пейзажном стиле приходится незначительная доля от общего количества цветников города.</w:t>
      </w:r>
    </w:p>
    <w:p w14:paraId="61C15219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Ландшафтные цветники в городе Братск единично представлены в озеленении территорий больниц и школ, некоторых административных зданий и придомовых территорий многоквартирных домов. Оформлением таких цветников в основном занимаются люди, живущие и работающие на данной территории, пытаясь таким образом разнообразить окружающую среду, задекорировать основные места потоков людей или входы перед административными помещениями.</w:t>
      </w:r>
    </w:p>
    <w:p w14:paraId="50777727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Анализируя цветочное оформление г. Братск, можно отметить как положительные, так и отрицательные аспекты его развития. В последние годы положительная динамика в этой сфере озеленения не наблюдается, но по-прежнему достаточно активно цветочными клумбами оформляются главные улицы и площади центральной части города, что нельзя сказать о других районах города. В жилом районе Энергетик и Падун цветочное оформление почти не используется.</w:t>
      </w:r>
    </w:p>
    <w:p w14:paraId="1222E67E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Ассортимент цветочных растений, применяемых в озеленении города, в подавляющем большинстве представлен однолетними культурами, прослеживается однообразие при выборе композиционных и колористических решений цветочного оформления, во многих случаях цветочные композиции мало соответствуют архитектурно-планировочному решению территорий, на которых они размещены. На отдельных элементах цветочного оформления наблюдается несоответствие схемы (плотности) посадки цветочных культур, что негативным образом сказывается на их декоративности. Значительно снижает декоративность композиций с точки зрения зрительного восприятия отсутствие качественного газонного покрытия как основного композиционного фона.</w:t>
      </w:r>
    </w:p>
    <w:p w14:paraId="5FF122A6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Основной ассортимент однолетних цветочных культур представлен такими видами, как тагетес, виола, агератум, петуния гибридная. </w:t>
      </w:r>
    </w:p>
    <w:p w14:paraId="40CB20F5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Незначительную долю в цветочном оформлении представляют такие цветочно-декоративные растения, как фиалка трехцветная, </w:t>
      </w:r>
      <w:proofErr w:type="spell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газания</w:t>
      </w:r>
      <w:proofErr w:type="spell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львиный зев и цинерария.</w:t>
      </w:r>
    </w:p>
    <w:p w14:paraId="4BBC2B00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системе цветочного оформления города Братска практически отсутствуют многолетние травянистые декоративно-цветочные культуры. </w:t>
      </w:r>
    </w:p>
    <w:p w14:paraId="0CCA6A3B" w14:textId="77777777" w:rsidR="00D80BBB" w:rsidRPr="00D80BBB" w:rsidRDefault="00D80BBB" w:rsidP="00D80B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Декоративные растительные композиции зачастую отличаются необоснованностью сочетания растений по экологическим и эстетическим показателям. Недостаточно </w:t>
      </w:r>
      <w:proofErr w:type="spellStart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фитокомпозиций</w:t>
      </w:r>
      <w:proofErr w:type="spellEnd"/>
      <w:r w:rsidRPr="00D80BB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 максимально длительным периодом декоративности, которые подходят почвенно-климатическим условиям города.</w:t>
      </w:r>
    </w:p>
    <w:p w14:paraId="02D819FE" w14:textId="38254D9D" w:rsidR="00120CC1" w:rsidRDefault="00120CC1"/>
    <w:p w14:paraId="0A1F51C9" w14:textId="6E914603" w:rsidR="00510A88" w:rsidRDefault="00510A88"/>
    <w:p w14:paraId="5637D18E" w14:textId="366F2727" w:rsidR="00510A88" w:rsidRDefault="00510A88"/>
    <w:p w14:paraId="613DD297" w14:textId="1BC4D961" w:rsidR="00510A88" w:rsidRDefault="00510A88"/>
    <w:p w14:paraId="69D40EA4" w14:textId="07429075" w:rsidR="00510A88" w:rsidRDefault="00510A88"/>
    <w:p w14:paraId="1FAC9B0B" w14:textId="3BC4B3DD" w:rsidR="00510A88" w:rsidRDefault="00510A88"/>
    <w:p w14:paraId="0434E7FA" w14:textId="7CB40841" w:rsidR="00510A88" w:rsidRDefault="00510A88"/>
    <w:p w14:paraId="21ADACC9" w14:textId="1ECA6893" w:rsidR="00510A88" w:rsidRDefault="00510A88"/>
    <w:p w14:paraId="561A82CD" w14:textId="5218E38A" w:rsidR="00510A88" w:rsidRDefault="00510A88"/>
    <w:p w14:paraId="1FDE02A5" w14:textId="231841CB" w:rsidR="00510A88" w:rsidRDefault="00510A88"/>
    <w:p w14:paraId="74A0D804" w14:textId="598C1866" w:rsidR="00510A88" w:rsidRDefault="00510A88"/>
    <w:p w14:paraId="6E90E023" w14:textId="46F38BCF" w:rsidR="00510A88" w:rsidRDefault="00510A88"/>
    <w:p w14:paraId="08477006" w14:textId="37A15844" w:rsidR="00510A88" w:rsidRDefault="00510A88"/>
    <w:p w14:paraId="43C40A7C" w14:textId="52D31275" w:rsidR="00510A88" w:rsidRDefault="00510A88"/>
    <w:p w14:paraId="0678036D" w14:textId="452815CF" w:rsidR="00510A88" w:rsidRDefault="00510A88"/>
    <w:p w14:paraId="2DD97C4B" w14:textId="0B8217C6" w:rsidR="00510A88" w:rsidRDefault="00510A88"/>
    <w:p w14:paraId="18D6C832" w14:textId="02CAE1A9" w:rsidR="00510A88" w:rsidRDefault="00510A88"/>
    <w:p w14:paraId="3C3FCC6A" w14:textId="7691C4F1" w:rsidR="00510A88" w:rsidRDefault="00510A88"/>
    <w:p w14:paraId="2B43CFBF" w14:textId="63859EBD" w:rsidR="00510A88" w:rsidRDefault="00510A88"/>
    <w:p w14:paraId="613130D0" w14:textId="39AB9315" w:rsidR="00510A88" w:rsidRDefault="00510A88" w:rsidP="00976EC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Список использованных источников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14:paraId="17626790" w14:textId="6A91C248" w:rsidR="00510A88" w:rsidRDefault="00510A88" w:rsidP="00510A8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r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Агостон</w:t>
      </w:r>
      <w:proofErr w:type="spellEnd"/>
      <w:r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Ж.А. Теория цвета и ее применение в искусстве и дизайне / Жорж А. </w:t>
      </w:r>
      <w:proofErr w:type="spellStart"/>
      <w:r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Агостон</w:t>
      </w:r>
      <w:proofErr w:type="spellEnd"/>
      <w:r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– М.: Мир, 1982. – 184с.</w:t>
      </w:r>
    </w:p>
    <w:p w14:paraId="21EF4AB7" w14:textId="0BE58ED2" w:rsidR="00510A88" w:rsidRPr="00510A88" w:rsidRDefault="00976ECC" w:rsidP="00510A8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Атикина</w:t>
      </w:r>
      <w:proofErr w:type="spell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Л.И., Агафонова Г.В. Цветочное оформление городских территорий: учебно-методическое пособие для обучающихся по направлениям 35.03.10 «Ландшафтная архитектура» / – М: УГЛТУ, 2017.</w:t>
      </w:r>
    </w:p>
    <w:p w14:paraId="74120BD8" w14:textId="4EE90880" w:rsidR="00510A88" w:rsidRPr="00510A88" w:rsidRDefault="00976ECC" w:rsidP="00510A8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Архив климатических данных. Город Братск [Электронный ресурс]. – Режим доступа: http://climatebase.ru/station/30309/?lang=en</w:t>
      </w:r>
    </w:p>
    <w:p w14:paraId="5E8390F4" w14:textId="2E78BA7E" w:rsidR="00510A88" w:rsidRPr="00510A88" w:rsidRDefault="00976ECC" w:rsidP="00510A8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Грачева А.В.  Основы </w:t>
      </w:r>
      <w:proofErr w:type="spell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фитодизайна</w:t>
      </w:r>
      <w:proofErr w:type="spell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учебное пособие/ Грачева А.В.  М. Форум. 2016. 183с.</w:t>
      </w:r>
    </w:p>
    <w:p w14:paraId="785CC7F7" w14:textId="0EEE18B2" w:rsidR="00510A88" w:rsidRPr="00510A88" w:rsidRDefault="00976ECC" w:rsidP="00510A8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Ефимов, А.В. Колористика города / А.В. Ефимов. - М.: </w:t>
      </w:r>
      <w:proofErr w:type="spell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Стройиздат</w:t>
      </w:r>
      <w:proofErr w:type="spell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1990. – 272с.</w:t>
      </w:r>
    </w:p>
    <w:p w14:paraId="6ABC1C3D" w14:textId="38127CB8" w:rsidR="00510A88" w:rsidRPr="00510A88" w:rsidRDefault="00976ECC" w:rsidP="00510A8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</w:t>
      </w:r>
      <w:r w:rsid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Лежнева Т.Н. Ландшафтное проектирование и садовый дизайн: учебник/. Т.Н. </w:t>
      </w:r>
      <w:proofErr w:type="gram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Лежнева.-</w:t>
      </w:r>
      <w:proofErr w:type="gram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М. Академия. 2011.- 2010 с.</w:t>
      </w:r>
    </w:p>
    <w:p w14:paraId="4D944C51" w14:textId="2691FE68" w:rsidR="00510A88" w:rsidRPr="00510A88" w:rsidRDefault="00976ECC" w:rsidP="00510A8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Методическое руководство и технические условия по реконструкции городских зелёных насаждений. М.: Московский государственный университет леса; ГУП Академия коммунального хозяйства им. К.Д. Памфилова. ЗАО «ПРИМА-М» 2001. </w:t>
      </w:r>
    </w:p>
    <w:p w14:paraId="04C68A6A" w14:textId="3D7E8470" w:rsidR="00510A88" w:rsidRPr="00510A88" w:rsidRDefault="00976ECC" w:rsidP="00510A88">
      <w:pP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8</w:t>
      </w:r>
      <w:r w:rsid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</w:t>
      </w:r>
      <w:proofErr w:type="spell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Теодоронский</w:t>
      </w:r>
      <w:proofErr w:type="spell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В. С.  Строительство и содержание объектов ландшафтной архитектуры : учебник для вузов / В. С. </w:t>
      </w:r>
      <w:proofErr w:type="spell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Теодоронский</w:t>
      </w:r>
      <w:proofErr w:type="spell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Е. Д. Сабо, В. А. Фролова ; под редакцией В. С. </w:t>
      </w:r>
      <w:proofErr w:type="spell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Теодоронского</w:t>
      </w:r>
      <w:proofErr w:type="spell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— 4-е изд., </w:t>
      </w:r>
      <w:proofErr w:type="spell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испр</w:t>
      </w:r>
      <w:proofErr w:type="spell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и доп. — </w:t>
      </w:r>
      <w:proofErr w:type="gram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Москва :</w:t>
      </w:r>
      <w:proofErr w:type="gram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Издательство </w:t>
      </w:r>
      <w:proofErr w:type="spellStart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Юрайт</w:t>
      </w:r>
      <w:proofErr w:type="spellEnd"/>
      <w:r w:rsidR="00510A88" w:rsidRPr="00510A8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2023. — 397 с.</w:t>
      </w:r>
    </w:p>
    <w:sectPr w:rsidR="00510A88" w:rsidRPr="00510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BBB"/>
    <w:rsid w:val="00120CC1"/>
    <w:rsid w:val="00510A88"/>
    <w:rsid w:val="005204B8"/>
    <w:rsid w:val="00976ECC"/>
    <w:rsid w:val="00D8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050B7"/>
  <w15:chartTrackingRefBased/>
  <w15:docId w15:val="{A9595C0C-AE31-4E3A-A2D8-C3DE43C9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1826</Words>
  <Characters>10411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Зломанова</dc:creator>
  <cp:keywords/>
  <dc:description/>
  <cp:lastModifiedBy>Александра Зломанова</cp:lastModifiedBy>
  <cp:revision>2</cp:revision>
  <dcterms:created xsi:type="dcterms:W3CDTF">2024-07-19T05:33:00Z</dcterms:created>
  <dcterms:modified xsi:type="dcterms:W3CDTF">2024-07-19T05:33:00Z</dcterms:modified>
</cp:coreProperties>
</file>