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B0" w:rsidRPr="00826B59" w:rsidRDefault="008954A5" w:rsidP="00826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59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60.65pt;margin-top:82.25pt;width:573.65pt;height:832.35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" filled="f" stroked="f">
            <v:fill o:detectmouseclick="t"/>
            <v:textbox style="mso-fit-shape-to-text:t">
              <w:txbxContent>
                <w:p w:rsidR="005B3704" w:rsidRPr="005B3704" w:rsidRDefault="005B3704" w:rsidP="005B3704">
                  <w:pPr>
                    <w:jc w:val="center"/>
                    <w:rPr>
                      <w:b/>
                      <w:noProof/>
                      <w:color w:val="C00000"/>
                      <w:sz w:val="144"/>
                      <w:szCs w:val="144"/>
                    </w:rPr>
                  </w:pPr>
                </w:p>
              </w:txbxContent>
            </v:textbox>
          </v:shape>
        </w:pict>
      </w:r>
    </w:p>
    <w:p w:rsidR="00826B59" w:rsidRPr="00826B59" w:rsidRDefault="00826B59" w:rsidP="00826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59">
        <w:rPr>
          <w:rFonts w:ascii="Times New Roman" w:hAnsi="Times New Roman" w:cs="Times New Roman"/>
          <w:b/>
          <w:sz w:val="28"/>
          <w:szCs w:val="28"/>
        </w:rPr>
        <w:t>МЕДИЦИНА КАК ДИАЛОГ: ПЕДАГОГИКА ВЗАИМОДЕЙСТВИЯ В МЕДИЦИНСКОМ КОЛЛЕДЖЕ</w:t>
      </w:r>
    </w:p>
    <w:p w:rsidR="00826B59" w:rsidRDefault="00826B59" w:rsidP="00826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B59" w:rsidRPr="00826B59" w:rsidRDefault="00826B59" w:rsidP="00826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5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В статье рассматривается специфика педагогической коммуникации в условиях медицинского колледжа как ключевого фактора профессиональной подготовки будущих медиков. Акцентируется роль диалогического подхода в формировании клинического мышления, эмпатии и коммуникативной компетентности обучающихся. Анализируются эффективные методики интерактивного взаимодействия: кейс‑методы, симуляционные тренинги, ролевые игры и групповая работа. Обосновывается необходимость интеграции психолого‑педагогических знаний в образовательный процесс для повышения качества профессиональной подготовки. Особое внимание уделяется преодолению коммуникативных барьеров между преподавателем и студентами, а также формированию навыков межпрофессионального взаимодействия. Результаты исследования могут быть использованы в практике преподавания дисциплин медицинского профиля и в системе повышения квалификации педагогов СПО.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826B59">
        <w:rPr>
          <w:rFonts w:ascii="Times New Roman" w:hAnsi="Times New Roman" w:cs="Times New Roman"/>
          <w:sz w:val="28"/>
          <w:szCs w:val="28"/>
        </w:rPr>
        <w:t xml:space="preserve"> педагогическая коммуникация, диалогический подход, медицинское образование, интерактивные методы, профессиональная подготовка, эмпатия, клиническое мышление.</w:t>
      </w:r>
    </w:p>
    <w:p w:rsidR="00826B59" w:rsidRDefault="00826B59" w:rsidP="00826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B59" w:rsidRPr="00826B59" w:rsidRDefault="00826B59" w:rsidP="00826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5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Современное медицинское образование переживает этап трансформации, где наряду с углублением предметных знаний особую значимость приобретает формирование коммуникативной компетентности будущих специалистов. В условиях медицинского колледжа диалог между преподавателем и студентом становится не просто формой передачи информации, но механизмом профессионального становления, позволяющим:</w:t>
      </w:r>
    </w:p>
    <w:p w:rsidR="00826B59" w:rsidRPr="00826B59" w:rsidRDefault="00826B59" w:rsidP="00826B5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моделировать реальные клинические ситуации;</w:t>
      </w:r>
    </w:p>
    <w:p w:rsidR="00826B59" w:rsidRPr="00826B59" w:rsidRDefault="00826B59" w:rsidP="00826B5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развивать клиническое мышление через обсуждение кейсов;</w:t>
      </w:r>
    </w:p>
    <w:p w:rsidR="00826B59" w:rsidRPr="00826B59" w:rsidRDefault="00826B59" w:rsidP="00826B5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формировать эмпатию и навыки межличностного взаимодействия;</w:t>
      </w:r>
    </w:p>
    <w:p w:rsidR="00826B59" w:rsidRPr="00826B59" w:rsidRDefault="00826B59" w:rsidP="00826B5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преодолевать страх профессиональной ответственности.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Цель данной статьи — раскрыть потенциал диалогического подхода в педагогике медицинского колледжа и предложить практические методики его реализации.</w:t>
      </w:r>
    </w:p>
    <w:p w:rsidR="00826B59" w:rsidRPr="00826B59" w:rsidRDefault="00826B59" w:rsidP="00826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59">
        <w:rPr>
          <w:rFonts w:ascii="Times New Roman" w:hAnsi="Times New Roman" w:cs="Times New Roman"/>
          <w:b/>
          <w:sz w:val="28"/>
          <w:szCs w:val="28"/>
        </w:rPr>
        <w:t>Теоретические основы диалогического подхода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Диалогическая педагогика (по М. М. Бахтину) рассматривает обучение как со‑творчество, где:</w:t>
      </w:r>
    </w:p>
    <w:p w:rsidR="00826B59" w:rsidRPr="00826B59" w:rsidRDefault="00826B59" w:rsidP="00826B5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студент — не пассивный реципиент, а активный субъект познания;</w:t>
      </w:r>
    </w:p>
    <w:p w:rsidR="00826B59" w:rsidRPr="00826B59" w:rsidRDefault="00826B59" w:rsidP="00826B5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знание рождается в процессе совместного поиска;</w:t>
      </w:r>
    </w:p>
    <w:p w:rsidR="00826B59" w:rsidRPr="00826B59" w:rsidRDefault="00826B59" w:rsidP="00826B5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lastRenderedPageBreak/>
        <w:t>ошибка становится ресурсом обучения, а не поводом для наказания.</w:t>
      </w:r>
    </w:p>
    <w:p w:rsidR="00826B59" w:rsidRPr="00826B59" w:rsidRDefault="00826B59" w:rsidP="0082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В медицинском образовании этот подход особенно актуален, поскольку:</w:t>
      </w:r>
    </w:p>
    <w:p w:rsidR="00826B59" w:rsidRDefault="00826B59" w:rsidP="00826B5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Медицина — профессия общения. 7</w:t>
      </w:r>
      <w:r w:rsidRPr="00826B59">
        <w:rPr>
          <w:rFonts w:ascii="Times New Roman" w:hAnsi="Times New Roman" w:cs="Times New Roman"/>
          <w:sz w:val="28"/>
          <w:szCs w:val="28"/>
        </w:rPr>
        <w:t>0 % диагностических решений при</w:t>
      </w:r>
      <w:r w:rsidRPr="00826B59">
        <w:rPr>
          <w:rFonts w:ascii="Times New Roman" w:hAnsi="Times New Roman" w:cs="Times New Roman"/>
          <w:sz w:val="28"/>
          <w:szCs w:val="28"/>
        </w:rPr>
        <w:t>имаются на основе анамнеза, то есть в процессе диалога с пациентом.</w:t>
      </w:r>
    </w:p>
    <w:p w:rsidR="00826B59" w:rsidRDefault="00826B59" w:rsidP="00826B5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Клиническое мышление формирует</w:t>
      </w:r>
      <w:r w:rsidRPr="00826B59">
        <w:rPr>
          <w:rFonts w:ascii="Times New Roman" w:hAnsi="Times New Roman" w:cs="Times New Roman"/>
          <w:sz w:val="28"/>
          <w:szCs w:val="28"/>
        </w:rPr>
        <w:t>ся через дискуссию. Анализ случ</w:t>
      </w:r>
      <w:r w:rsidRPr="00826B59">
        <w:rPr>
          <w:rFonts w:ascii="Times New Roman" w:hAnsi="Times New Roman" w:cs="Times New Roman"/>
          <w:sz w:val="28"/>
          <w:szCs w:val="28"/>
        </w:rPr>
        <w:t>ев, аргументация диагнозов, обсуждение альтернативных решений — всё это требует навыков вербального взаимодействия.</w:t>
      </w:r>
    </w:p>
    <w:p w:rsidR="00826B59" w:rsidRPr="00826B59" w:rsidRDefault="00826B59" w:rsidP="00826B5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Эмпатия — ключевой профессиональный навык. Её нельзя «выучить» по учебнику; она развивается в процессе живого общения.</w:t>
      </w:r>
    </w:p>
    <w:p w:rsidR="00826B59" w:rsidRPr="00826B59" w:rsidRDefault="00826B59" w:rsidP="00826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B59" w:rsidRPr="00826B59" w:rsidRDefault="00826B59" w:rsidP="00826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59">
        <w:rPr>
          <w:rFonts w:ascii="Times New Roman" w:hAnsi="Times New Roman" w:cs="Times New Roman"/>
          <w:b/>
          <w:sz w:val="28"/>
          <w:szCs w:val="28"/>
        </w:rPr>
        <w:t>Методики диалогического взаимодействия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6B59">
        <w:rPr>
          <w:rFonts w:ascii="Times New Roman" w:hAnsi="Times New Roman" w:cs="Times New Roman"/>
          <w:i/>
          <w:sz w:val="28"/>
          <w:szCs w:val="28"/>
        </w:rPr>
        <w:t>1. Кейс‑метод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Суть: анализ реальных или смоделированных клинических сит</w:t>
      </w:r>
      <w:r>
        <w:rPr>
          <w:rFonts w:ascii="Times New Roman" w:hAnsi="Times New Roman" w:cs="Times New Roman"/>
          <w:sz w:val="28"/>
          <w:szCs w:val="28"/>
        </w:rPr>
        <w:t>уаций с последующим обсуждением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Примеры заданий:</w:t>
      </w:r>
    </w:p>
    <w:p w:rsidR="00826B59" w:rsidRPr="00826B59" w:rsidRDefault="00826B59" w:rsidP="00826B5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«Пациент отказывается от жизненно необходимой процедуры. Как выстроить диалог?»</w:t>
      </w:r>
    </w:p>
    <w:p w:rsidR="00826B59" w:rsidRPr="00826B59" w:rsidRDefault="00826B59" w:rsidP="00826B5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«Родственники требуют информацию, которую нельзя разглашать. Ваши действия?»</w:t>
      </w:r>
    </w:p>
    <w:p w:rsidR="00826B59" w:rsidRPr="00826B59" w:rsidRDefault="00826B59" w:rsidP="00826B5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Педагогический эффект: развитие аргументации, этического мышления, умения слушать.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6B59">
        <w:rPr>
          <w:rFonts w:ascii="Times New Roman" w:hAnsi="Times New Roman" w:cs="Times New Roman"/>
          <w:i/>
          <w:sz w:val="28"/>
          <w:szCs w:val="28"/>
        </w:rPr>
        <w:t>2. Симуляционные тренинги с обратной связью</w:t>
      </w:r>
    </w:p>
    <w:p w:rsidR="00826B59" w:rsidRPr="00826B59" w:rsidRDefault="00826B59" w:rsidP="0082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Алгоритм:</w:t>
      </w:r>
    </w:p>
    <w:p w:rsidR="00826B59" w:rsidRPr="00826B59" w:rsidRDefault="00826B59" w:rsidP="00826B59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Ролевая игра (студент — врач, преподаватель/одногруппник — пациент).</w:t>
      </w:r>
    </w:p>
    <w:p w:rsidR="00826B59" w:rsidRPr="00826B59" w:rsidRDefault="00826B59" w:rsidP="00826B59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Видеозапись взаимодействия.</w:t>
      </w:r>
    </w:p>
    <w:p w:rsidR="00826B59" w:rsidRPr="00826B59" w:rsidRDefault="00826B59" w:rsidP="00826B59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Совместный анализ: что сработало, что можно улучшить?</w:t>
      </w:r>
    </w:p>
    <w:p w:rsidR="00826B59" w:rsidRPr="00826B59" w:rsidRDefault="00826B59" w:rsidP="00826B59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Фокус на коммуникацию: интонация, невербальные сигналы, умение задавать открытые вопросы.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6B59">
        <w:rPr>
          <w:rFonts w:ascii="Times New Roman" w:hAnsi="Times New Roman" w:cs="Times New Roman"/>
          <w:i/>
          <w:sz w:val="28"/>
          <w:szCs w:val="28"/>
        </w:rPr>
        <w:t>3. Групповая дискуссия с «ролями»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Студентам распределяются позиции:</w:t>
      </w:r>
    </w:p>
    <w:p w:rsidR="00826B59" w:rsidRPr="00826B59" w:rsidRDefault="00826B59" w:rsidP="00826B59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«оптимист» (ищет плюсы в решении);</w:t>
      </w:r>
    </w:p>
    <w:p w:rsidR="00826B59" w:rsidRPr="00826B59" w:rsidRDefault="00826B59" w:rsidP="00826B59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«критик» (указывает на риски);</w:t>
      </w:r>
    </w:p>
    <w:p w:rsidR="00826B59" w:rsidRPr="00826B59" w:rsidRDefault="00826B59" w:rsidP="00826B59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«медиатор» (синтезирует мнения).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Результат: обучение конструктивному спору, уважение к альтернативным точкам зрения.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6B59">
        <w:rPr>
          <w:rFonts w:ascii="Times New Roman" w:hAnsi="Times New Roman" w:cs="Times New Roman"/>
          <w:i/>
          <w:sz w:val="28"/>
          <w:szCs w:val="28"/>
        </w:rPr>
        <w:t>4. «Круглый стол» с приглашёнными специалистами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Формат: диалог студентов с практикующими врачами, медсёстрами, психологами.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lastRenderedPageBreak/>
        <w:t>Преимущества:</w:t>
      </w:r>
    </w:p>
    <w:p w:rsidR="00826B59" w:rsidRPr="00826B59" w:rsidRDefault="00826B59" w:rsidP="00826B5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снятие мифологизации профессии;</w:t>
      </w:r>
    </w:p>
    <w:p w:rsidR="00826B59" w:rsidRPr="00826B59" w:rsidRDefault="00826B59" w:rsidP="00826B5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получение «живых» примеров из практики;</w:t>
      </w:r>
    </w:p>
    <w:p w:rsidR="00826B59" w:rsidRPr="00826B59" w:rsidRDefault="00826B59" w:rsidP="00826B5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развитие навыков профессионального общения.</w:t>
      </w:r>
    </w:p>
    <w:p w:rsidR="00826B59" w:rsidRPr="00826B59" w:rsidRDefault="00826B59" w:rsidP="00826B5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Преодоление коммуникативных барьеров</w:t>
      </w:r>
    </w:p>
    <w:p w:rsidR="00826B59" w:rsidRDefault="00826B59" w:rsidP="0082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B59" w:rsidRPr="00826B59" w:rsidRDefault="00826B59" w:rsidP="0082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Типичные проблемы в диалоге «преподаватель — студент» и пути их решения:</w:t>
      </w:r>
    </w:p>
    <w:p w:rsidR="00826B59" w:rsidRPr="00826B59" w:rsidRDefault="00826B59" w:rsidP="00826B59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Страх ошибки → создание безопасной среды («ошибка — часть обучения»).</w:t>
      </w:r>
    </w:p>
    <w:p w:rsidR="00826B59" w:rsidRPr="00826B59" w:rsidRDefault="00826B59" w:rsidP="00826B59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Пассивность → использование «провокационных» вопросов («А если сделать наоборот?»).</w:t>
      </w:r>
    </w:p>
    <w:p w:rsidR="00826B59" w:rsidRPr="00826B59" w:rsidRDefault="00826B59" w:rsidP="00826B59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Формализм → включение эмоциональных аспектов («Как вы думаете, что чувствует пациент?»).</w:t>
      </w:r>
    </w:p>
    <w:p w:rsidR="00826B59" w:rsidRPr="00826B59" w:rsidRDefault="00826B59" w:rsidP="00826B59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Языковой барьер (сложная терминология) → поэтапное введение понятий с примерами из повседневной жизни.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B59" w:rsidRPr="00826B59" w:rsidRDefault="00826B59" w:rsidP="0082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Практические рекомендации для педагогов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Начинайте занятие с «разогрева»: короткий вопрос на рефлексию («Что вас сегодня удивило?»).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Используйте «открытые» вопросы: «Почему?», «Как вы обосновали?», «Какие альтернативы?».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Демонстрируйте эмпатию: «Я понимаю, что это сложно, но давайте разберёмся вместе».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Чередуйте форматы: лекция (20 %), обсуждение (50 %), практика (3</w:t>
      </w:r>
      <w:r>
        <w:rPr>
          <w:rFonts w:ascii="Times New Roman" w:hAnsi="Times New Roman" w:cs="Times New Roman"/>
          <w:sz w:val="28"/>
          <w:szCs w:val="28"/>
        </w:rPr>
        <w:t>0%</w:t>
      </w:r>
      <w:r w:rsidRPr="00826B59">
        <w:rPr>
          <w:rFonts w:ascii="Times New Roman" w:hAnsi="Times New Roman" w:cs="Times New Roman"/>
          <w:sz w:val="28"/>
          <w:szCs w:val="28"/>
        </w:rPr>
        <w:t>).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Давайте обратную связь по модели «плюс‑минус‑плюс»: сначала — что получилось, затем — зоны роста, в конце — поддержка.</w:t>
      </w:r>
    </w:p>
    <w:p w:rsidR="00826B59" w:rsidRPr="00826B59" w:rsidRDefault="00826B59" w:rsidP="00826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Диалогический подход в педагогике медицинского колледжа — это не модный тренд, а необходимость, обусловленная спецификой профессии. Через диалог студент:</w:t>
      </w:r>
    </w:p>
    <w:p w:rsidR="00826B59" w:rsidRPr="00826B59" w:rsidRDefault="00826B59" w:rsidP="00826B59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осваивает язык профессионального общения;</w:t>
      </w:r>
    </w:p>
    <w:p w:rsidR="00826B59" w:rsidRPr="00826B59" w:rsidRDefault="00826B59" w:rsidP="00826B59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учится слышать не только симптомы, но и человека;</w:t>
      </w:r>
    </w:p>
    <w:p w:rsidR="00826B59" w:rsidRPr="00826B59" w:rsidRDefault="00826B59" w:rsidP="00826B59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формирует критическое мышление без потери человечности.</w:t>
      </w:r>
    </w:p>
    <w:p w:rsidR="00826B59" w:rsidRPr="00826B59" w:rsidRDefault="00826B59" w:rsidP="00826B59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Внедрение интерактивных методик требует от педагога:</w:t>
      </w:r>
    </w:p>
    <w:p w:rsidR="00826B59" w:rsidRPr="00826B59" w:rsidRDefault="00826B59" w:rsidP="00826B59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готовности к рефлексии;</w:t>
      </w:r>
    </w:p>
    <w:p w:rsidR="00826B59" w:rsidRPr="00826B59" w:rsidRDefault="00826B59" w:rsidP="00826B59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умения «отпускать» контроль в пользу совместного поиска;</w:t>
      </w:r>
    </w:p>
    <w:p w:rsidR="00826B59" w:rsidRPr="00826B59" w:rsidRDefault="00826B59" w:rsidP="00826B59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постоянного саморазвития в области психологии и коммуникации.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Перспективным направлением является разработка специализированных тренингов для преподавателей медицинских колледжей по технологиям диалогического обучения.</w:t>
      </w:r>
    </w:p>
    <w:p w:rsidR="00826B59" w:rsidRP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B59" w:rsidRPr="00826B59" w:rsidRDefault="00826B59" w:rsidP="00826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</w:t>
      </w:r>
      <w:r w:rsidRPr="00826B59">
        <w:rPr>
          <w:rFonts w:ascii="Times New Roman" w:hAnsi="Times New Roman" w:cs="Times New Roman"/>
          <w:b/>
          <w:sz w:val="28"/>
          <w:szCs w:val="28"/>
        </w:rPr>
        <w:t>пользованных источников</w:t>
      </w:r>
    </w:p>
    <w:p w:rsidR="00826B59" w:rsidRDefault="00826B59" w:rsidP="0082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B59" w:rsidRPr="00826B59" w:rsidRDefault="00826B59" w:rsidP="00826B5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Бахтин, М. М. Проблемы поэтики Достоевского / М. М. Бахтин. — Москва : Советская Россия, 1979. — 320 с.</w:t>
      </w:r>
    </w:p>
    <w:p w:rsidR="00826B59" w:rsidRPr="00826B59" w:rsidRDefault="00826B59" w:rsidP="00826B5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 xml:space="preserve">Выготский, Л. С. Мышление и речь / Л. С. Выготский. — Москва : Лабиринт, 2024. — 352 с. — </w:t>
      </w:r>
      <w:r w:rsidRPr="00826B59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26B59">
        <w:rPr>
          <w:rFonts w:ascii="Times New Roman" w:hAnsi="Times New Roman" w:cs="Times New Roman"/>
          <w:sz w:val="28"/>
          <w:szCs w:val="28"/>
        </w:rPr>
        <w:t xml:space="preserve"> 978-5-9287-3427-6.</w:t>
      </w:r>
    </w:p>
    <w:p w:rsidR="00826B59" w:rsidRPr="00826B59" w:rsidRDefault="00826B59" w:rsidP="00826B5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 xml:space="preserve">Зимняя, И. А. Педагогическая психология : учебник для вузов / И. А. Зимняя. — Москва : Логос, 2023. — 384 с. — </w:t>
      </w:r>
      <w:r w:rsidRPr="00826B59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26B59">
        <w:rPr>
          <w:rFonts w:ascii="Times New Roman" w:hAnsi="Times New Roman" w:cs="Times New Roman"/>
          <w:sz w:val="28"/>
          <w:szCs w:val="28"/>
        </w:rPr>
        <w:t xml:space="preserve"> 978-5-98704-782-9.</w:t>
      </w:r>
    </w:p>
    <w:p w:rsidR="00826B59" w:rsidRPr="00826B59" w:rsidRDefault="00826B59" w:rsidP="00826B5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 xml:space="preserve">Кукушкин, В. С. Теория и методика обучения основам медицинских знаний : учебное пособие / В. С. Кукушкин. — Москва : Флинта, 2022. — 240 с. — </w:t>
      </w:r>
      <w:r w:rsidRPr="00826B59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26B59">
        <w:rPr>
          <w:rFonts w:ascii="Times New Roman" w:hAnsi="Times New Roman" w:cs="Times New Roman"/>
          <w:sz w:val="28"/>
          <w:szCs w:val="28"/>
        </w:rPr>
        <w:t xml:space="preserve"> 978-5-9765-5021-2.</w:t>
      </w:r>
    </w:p>
    <w:p w:rsidR="00826B59" w:rsidRPr="00826B59" w:rsidRDefault="00826B59" w:rsidP="00826B5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34.02.01 «Сестринское дело» : приказ Минобрнауки России от 12.05.2014 № 502 (ред. от 03.07.2024). — Текст : электронный // Реестр примерных основных образовательных программ : [сайт]. — </w:t>
      </w:r>
      <w:r w:rsidRPr="00826B5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26B59">
        <w:rPr>
          <w:rFonts w:ascii="Times New Roman" w:hAnsi="Times New Roman" w:cs="Times New Roman"/>
          <w:sz w:val="28"/>
          <w:szCs w:val="28"/>
        </w:rPr>
        <w:t>:  (дата обращения: 14.11.2025).</w:t>
      </w:r>
    </w:p>
    <w:p w:rsidR="00826B59" w:rsidRPr="00826B59" w:rsidRDefault="00826B59" w:rsidP="00826B5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 xml:space="preserve">Скакун, В. А. Методика преподавания специальных дисциплин : практическое пособие / В. А. Скакун. — Москва : ИНФРА‑М, 2023. — 184 с. — </w:t>
      </w:r>
      <w:r w:rsidRPr="00826B59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26B59">
        <w:rPr>
          <w:rFonts w:ascii="Times New Roman" w:hAnsi="Times New Roman" w:cs="Times New Roman"/>
          <w:sz w:val="28"/>
          <w:szCs w:val="28"/>
        </w:rPr>
        <w:t xml:space="preserve"> 978-5-16-018543-4.</w:t>
      </w:r>
    </w:p>
    <w:p w:rsidR="00826B59" w:rsidRPr="00826B59" w:rsidRDefault="00826B59" w:rsidP="00826B5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 xml:space="preserve">Хуторской, А. В. Современная дидактика : учебник для вузов / А. В. Хуторской. — Санкт‑Петербург : Питер, 2024. — 544 с. — </w:t>
      </w:r>
      <w:r w:rsidRPr="00826B59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26B59">
        <w:rPr>
          <w:rFonts w:ascii="Times New Roman" w:hAnsi="Times New Roman" w:cs="Times New Roman"/>
          <w:sz w:val="28"/>
          <w:szCs w:val="28"/>
        </w:rPr>
        <w:t xml:space="preserve"> 978-5-4461-2021-5.</w:t>
      </w:r>
    </w:p>
    <w:p w:rsidR="00826B59" w:rsidRPr="00826B59" w:rsidRDefault="00826B59" w:rsidP="00826B5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>Щукина, Г. И. Активизация познавательной деятельности учащихся в учебном процессе / Г. И. Щукина. — Москва : Просвещение, 2022. — 160 с.</w:t>
      </w:r>
    </w:p>
    <w:p w:rsidR="00826B59" w:rsidRPr="00826B59" w:rsidRDefault="00826B59" w:rsidP="00826B5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59">
        <w:rPr>
          <w:rFonts w:ascii="Times New Roman" w:hAnsi="Times New Roman" w:cs="Times New Roman"/>
          <w:sz w:val="28"/>
          <w:szCs w:val="28"/>
        </w:rPr>
        <w:t xml:space="preserve">Якиманская, И. С. Личностно‑ориентированное обучение в современной школе / И. С. Якиманская. — Москва : Сентябрь, 2023. — 112 с. — </w:t>
      </w:r>
      <w:r w:rsidRPr="00826B59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26B59">
        <w:rPr>
          <w:rFonts w:ascii="Times New Roman" w:hAnsi="Times New Roman" w:cs="Times New Roman"/>
          <w:sz w:val="28"/>
          <w:szCs w:val="28"/>
        </w:rPr>
        <w:t xml:space="preserve"> 978-5-907522-34-5.</w:t>
      </w:r>
    </w:p>
    <w:p w:rsidR="00826B59" w:rsidRPr="00826B59" w:rsidRDefault="00826B59" w:rsidP="00826B5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6B59">
        <w:rPr>
          <w:rFonts w:ascii="Times New Roman" w:hAnsi="Times New Roman" w:cs="Times New Roman"/>
          <w:sz w:val="28"/>
          <w:szCs w:val="28"/>
          <w:lang w:val="en-US"/>
        </w:rPr>
        <w:t>Bloom, B. S. Taxonomy of Educational Objectives: The Classification of Educational Goals / B. S. Bloom. — New York : Longman, 1984. — 207 p. — ISBN 0-582-06631-3.</w:t>
      </w:r>
    </w:p>
    <w:sectPr w:rsidR="00826B59" w:rsidRPr="00826B59" w:rsidSect="0082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D92" w:rsidRDefault="009A7D92" w:rsidP="005B3704">
      <w:pPr>
        <w:spacing w:after="0" w:line="240" w:lineRule="auto"/>
      </w:pPr>
      <w:r>
        <w:separator/>
      </w:r>
    </w:p>
  </w:endnote>
  <w:endnote w:type="continuationSeparator" w:id="1">
    <w:p w:rsidR="009A7D92" w:rsidRDefault="009A7D92" w:rsidP="005B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D92" w:rsidRDefault="009A7D92" w:rsidP="005B3704">
      <w:pPr>
        <w:spacing w:after="0" w:line="240" w:lineRule="auto"/>
      </w:pPr>
      <w:r>
        <w:separator/>
      </w:r>
    </w:p>
  </w:footnote>
  <w:footnote w:type="continuationSeparator" w:id="1">
    <w:p w:rsidR="009A7D92" w:rsidRDefault="009A7D92" w:rsidP="005B3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D59"/>
    <w:multiLevelType w:val="hybridMultilevel"/>
    <w:tmpl w:val="14F413D0"/>
    <w:lvl w:ilvl="0" w:tplc="64128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32C26"/>
    <w:multiLevelType w:val="hybridMultilevel"/>
    <w:tmpl w:val="C43227B4"/>
    <w:lvl w:ilvl="0" w:tplc="64128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AA3653"/>
    <w:multiLevelType w:val="hybridMultilevel"/>
    <w:tmpl w:val="9ACE65A8"/>
    <w:lvl w:ilvl="0" w:tplc="64128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115B0"/>
    <w:multiLevelType w:val="hybridMultilevel"/>
    <w:tmpl w:val="6D3032CE"/>
    <w:lvl w:ilvl="0" w:tplc="64128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7469E6"/>
    <w:multiLevelType w:val="hybridMultilevel"/>
    <w:tmpl w:val="EF504F34"/>
    <w:lvl w:ilvl="0" w:tplc="641283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4803E5A"/>
    <w:multiLevelType w:val="hybridMultilevel"/>
    <w:tmpl w:val="797AD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E7E2D"/>
    <w:multiLevelType w:val="hybridMultilevel"/>
    <w:tmpl w:val="D65AE3F6"/>
    <w:lvl w:ilvl="0" w:tplc="64128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7F090C"/>
    <w:multiLevelType w:val="hybridMultilevel"/>
    <w:tmpl w:val="63F6696C"/>
    <w:lvl w:ilvl="0" w:tplc="641283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44147214"/>
    <w:multiLevelType w:val="hybridMultilevel"/>
    <w:tmpl w:val="859076BA"/>
    <w:lvl w:ilvl="0" w:tplc="64128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36C64"/>
    <w:multiLevelType w:val="hybridMultilevel"/>
    <w:tmpl w:val="208AA18A"/>
    <w:lvl w:ilvl="0" w:tplc="64128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21129B"/>
    <w:multiLevelType w:val="hybridMultilevel"/>
    <w:tmpl w:val="0510873A"/>
    <w:lvl w:ilvl="0" w:tplc="64128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E1D60"/>
    <w:multiLevelType w:val="hybridMultilevel"/>
    <w:tmpl w:val="49940DAC"/>
    <w:lvl w:ilvl="0" w:tplc="641283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4AA470C"/>
    <w:multiLevelType w:val="hybridMultilevel"/>
    <w:tmpl w:val="CE4606E2"/>
    <w:lvl w:ilvl="0" w:tplc="64128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37BFC"/>
    <w:multiLevelType w:val="hybridMultilevel"/>
    <w:tmpl w:val="67525650"/>
    <w:lvl w:ilvl="0" w:tplc="64128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D606E"/>
    <w:multiLevelType w:val="hybridMultilevel"/>
    <w:tmpl w:val="70DABE02"/>
    <w:lvl w:ilvl="0" w:tplc="641283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9"/>
  </w:num>
  <w:num w:numId="5">
    <w:abstractNumId w:val="10"/>
  </w:num>
  <w:num w:numId="6">
    <w:abstractNumId w:val="14"/>
  </w:num>
  <w:num w:numId="7">
    <w:abstractNumId w:val="8"/>
  </w:num>
  <w:num w:numId="8">
    <w:abstractNumId w:val="13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4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575"/>
    <w:rsid w:val="00073174"/>
    <w:rsid w:val="000D281D"/>
    <w:rsid w:val="0039353A"/>
    <w:rsid w:val="005B3704"/>
    <w:rsid w:val="00767F3A"/>
    <w:rsid w:val="00826B59"/>
    <w:rsid w:val="008954A5"/>
    <w:rsid w:val="008C18B0"/>
    <w:rsid w:val="009A7D92"/>
    <w:rsid w:val="00CF186A"/>
    <w:rsid w:val="00E00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704"/>
  </w:style>
  <w:style w:type="paragraph" w:styleId="a5">
    <w:name w:val="footer"/>
    <w:basedOn w:val="a"/>
    <w:link w:val="a6"/>
    <w:uiPriority w:val="99"/>
    <w:unhideWhenUsed/>
    <w:rsid w:val="005B3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704"/>
  </w:style>
  <w:style w:type="paragraph" w:styleId="a7">
    <w:name w:val="Balloon Text"/>
    <w:basedOn w:val="a"/>
    <w:link w:val="a8"/>
    <w:uiPriority w:val="99"/>
    <w:semiHidden/>
    <w:unhideWhenUsed/>
    <w:rsid w:val="0082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B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26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x360</dc:creator>
  <cp:lastModifiedBy>medik</cp:lastModifiedBy>
  <cp:revision>2</cp:revision>
  <dcterms:created xsi:type="dcterms:W3CDTF">2025-11-14T14:39:00Z</dcterms:created>
  <dcterms:modified xsi:type="dcterms:W3CDTF">2025-11-14T14:39:00Z</dcterms:modified>
</cp:coreProperties>
</file>